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64" w:rsidRDefault="00D04503">
      <w:pPr>
        <w:spacing w:before="156" w:after="312" w:line="320" w:lineRule="exact"/>
        <w:ind w:firstLineChars="300" w:firstLine="964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全自动血细胞分析仪及配套试剂、耗材需求书</w:t>
      </w:r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1.检测原理：血细胞分析</w:t>
      </w:r>
      <w:r w:rsidR="00461AC3">
        <w:rPr>
          <w:rFonts w:ascii="宋体" w:eastAsia="宋体" w:hAnsi="宋体" w:cs="宋体" w:hint="eastAsia"/>
          <w:sz w:val="28"/>
          <w:szCs w:val="28"/>
        </w:rPr>
        <w:t>需</w:t>
      </w:r>
      <w:r>
        <w:rPr>
          <w:rFonts w:ascii="宋体" w:eastAsia="宋体" w:hAnsi="宋体" w:cs="宋体" w:hint="eastAsia"/>
          <w:sz w:val="28"/>
          <w:szCs w:val="28"/>
        </w:rPr>
        <w:t>采用半导体激光流式细胞技术结合核酸荧光染色法和鞘流阻抗法, CRP、SAA检测采用胶乳增强免疫散射比浊法。</w:t>
      </w:r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2.一台仪器一管血可实现血常规、CRP、SAA联检，有体液（脑脊液、胸腹水）自动化细胞计数，且体液细胞计数与血细胞计数可共用试剂；并能提供有核红细胞、网织红细胞等高级参数的检测。</w:t>
      </w:r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3.单机检测速度：</w:t>
      </w:r>
      <w:bookmarkStart w:id="0" w:name="_Hlk124777089"/>
      <w:r>
        <w:rPr>
          <w:rFonts w:ascii="宋体" w:eastAsia="宋体" w:hAnsi="宋体" w:cs="宋体" w:hint="eastAsia"/>
          <w:sz w:val="28"/>
          <w:szCs w:val="28"/>
        </w:rPr>
        <w:t>静脉全血CBC+DIFF≥80个样本/小时，CBC+DIFF+CRP≥50个样本/小时、 CBC+DIFF+CRP+SAA≥25个样本/小时。</w:t>
      </w:r>
      <w:bookmarkEnd w:id="0"/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4.样本用量：</w:t>
      </w:r>
      <w:bookmarkStart w:id="1" w:name="_Hlk124777074"/>
      <w:r>
        <w:rPr>
          <w:rFonts w:ascii="宋体" w:eastAsia="宋体" w:hAnsi="宋体" w:cs="宋体" w:hint="eastAsia"/>
          <w:sz w:val="28"/>
          <w:szCs w:val="28"/>
        </w:rPr>
        <w:t>末梢全血检测CBC+DIFF+CRP用血量≤37μL，末梢全血检测CBC+DIFF+CRP+SAA用血量≤40μL。</w:t>
      </w:r>
      <w:bookmarkEnd w:id="1"/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5.样本装载量：单机自动进样器一次可装载≥50个样本，支持循环不间断添加样本。</w:t>
      </w:r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6.血细胞分析线性范围：WBC：(0～500)×10^9/L，RBC：(0～8.6)×10^12/L，PLT：(0～5000)×10^9/L，SAA线性范围：5.0～290mg/L。</w:t>
      </w:r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7.所投品牌的血细胞分析仪，参与国家卫生部临检中心室间质评分组医院数量≥140 家（需提供卫生部临检中心分组数据）。</w:t>
      </w:r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8.售后服务：提供安装，培训，技术支持等,全套设备终身免费保修。</w:t>
      </w:r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9.提供配套试剂盒、耗材的清单及价格、单价。</w:t>
      </w:r>
    </w:p>
    <w:p w:rsidR="00EA2364" w:rsidRDefault="00D04503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10.提供可检测项目的物价收费明细及耗占比。</w:t>
      </w:r>
    </w:p>
    <w:p w:rsidR="00EA2364" w:rsidRDefault="00D04503">
      <w:pPr>
        <w:spacing w:after="156"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11.数据连接：</w:t>
      </w:r>
      <w:bookmarkStart w:id="2" w:name="_GoBack"/>
      <w:bookmarkEnd w:id="2"/>
      <w:r>
        <w:rPr>
          <w:rFonts w:ascii="宋体" w:eastAsia="宋体" w:hAnsi="宋体" w:cs="宋体" w:hint="eastAsia"/>
          <w:sz w:val="28"/>
          <w:szCs w:val="28"/>
        </w:rPr>
        <w:t>能实现结果自动传输到LIS系统。</w:t>
      </w:r>
    </w:p>
    <w:sectPr w:rsidR="00EA2364" w:rsidSect="00EA23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B99" w:rsidRDefault="00396B99" w:rsidP="00EA2364">
      <w:r>
        <w:separator/>
      </w:r>
    </w:p>
  </w:endnote>
  <w:endnote w:type="continuationSeparator" w:id="0">
    <w:p w:rsidR="00396B99" w:rsidRDefault="00396B99" w:rsidP="00EA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64" w:rsidRDefault="00EA2364" w:rsidP="007839AD">
    <w:pPr>
      <w:pStyle w:val="a3"/>
    </w:pPr>
  </w:p>
  <w:p w:rsidR="00EA2364" w:rsidRDefault="00EA23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B99" w:rsidRDefault="00396B99" w:rsidP="00EA2364">
      <w:r>
        <w:separator/>
      </w:r>
    </w:p>
  </w:footnote>
  <w:footnote w:type="continuationSeparator" w:id="0">
    <w:p w:rsidR="00396B99" w:rsidRDefault="00396B99" w:rsidP="00EA2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185"/>
    <w:rsid w:val="00017AF6"/>
    <w:rsid w:val="00022AA0"/>
    <w:rsid w:val="00044832"/>
    <w:rsid w:val="00087BAB"/>
    <w:rsid w:val="000949E3"/>
    <w:rsid w:val="00095021"/>
    <w:rsid w:val="000C1153"/>
    <w:rsid w:val="00106303"/>
    <w:rsid w:val="00112F77"/>
    <w:rsid w:val="001130A2"/>
    <w:rsid w:val="001161C2"/>
    <w:rsid w:val="00117AA8"/>
    <w:rsid w:val="0012713B"/>
    <w:rsid w:val="00131977"/>
    <w:rsid w:val="00131A7B"/>
    <w:rsid w:val="001333C4"/>
    <w:rsid w:val="00150A0E"/>
    <w:rsid w:val="00154869"/>
    <w:rsid w:val="00156F88"/>
    <w:rsid w:val="00167977"/>
    <w:rsid w:val="00170D4D"/>
    <w:rsid w:val="00182BDA"/>
    <w:rsid w:val="001A3BF2"/>
    <w:rsid w:val="001C69DE"/>
    <w:rsid w:val="001C6A49"/>
    <w:rsid w:val="001E70B8"/>
    <w:rsid w:val="001F23D1"/>
    <w:rsid w:val="001F3384"/>
    <w:rsid w:val="002171C3"/>
    <w:rsid w:val="00227064"/>
    <w:rsid w:val="00237983"/>
    <w:rsid w:val="002557A6"/>
    <w:rsid w:val="00261EED"/>
    <w:rsid w:val="00271758"/>
    <w:rsid w:val="002717D6"/>
    <w:rsid w:val="00275015"/>
    <w:rsid w:val="00291733"/>
    <w:rsid w:val="002C4C5A"/>
    <w:rsid w:val="002C4E94"/>
    <w:rsid w:val="002D2F69"/>
    <w:rsid w:val="00312D1C"/>
    <w:rsid w:val="0032315F"/>
    <w:rsid w:val="00326BD0"/>
    <w:rsid w:val="00326F2B"/>
    <w:rsid w:val="0032718A"/>
    <w:rsid w:val="003275DB"/>
    <w:rsid w:val="00327E6B"/>
    <w:rsid w:val="003362BA"/>
    <w:rsid w:val="00351FF6"/>
    <w:rsid w:val="00366250"/>
    <w:rsid w:val="003929EA"/>
    <w:rsid w:val="00396A53"/>
    <w:rsid w:val="00396B99"/>
    <w:rsid w:val="003B351F"/>
    <w:rsid w:val="003B3DAF"/>
    <w:rsid w:val="003B555D"/>
    <w:rsid w:val="003C1864"/>
    <w:rsid w:val="003D138F"/>
    <w:rsid w:val="003D2A70"/>
    <w:rsid w:val="003D686B"/>
    <w:rsid w:val="003F563D"/>
    <w:rsid w:val="003F6874"/>
    <w:rsid w:val="003F7901"/>
    <w:rsid w:val="004010E5"/>
    <w:rsid w:val="00417CAB"/>
    <w:rsid w:val="00431084"/>
    <w:rsid w:val="00444303"/>
    <w:rsid w:val="00445411"/>
    <w:rsid w:val="00447780"/>
    <w:rsid w:val="00461AC3"/>
    <w:rsid w:val="00465D24"/>
    <w:rsid w:val="0048575B"/>
    <w:rsid w:val="004923A7"/>
    <w:rsid w:val="00494A30"/>
    <w:rsid w:val="00495161"/>
    <w:rsid w:val="004C54EC"/>
    <w:rsid w:val="004D2C79"/>
    <w:rsid w:val="004D2D99"/>
    <w:rsid w:val="004D5B5E"/>
    <w:rsid w:val="004F2640"/>
    <w:rsid w:val="005145E8"/>
    <w:rsid w:val="0052238B"/>
    <w:rsid w:val="00533C07"/>
    <w:rsid w:val="005519CB"/>
    <w:rsid w:val="00564D2A"/>
    <w:rsid w:val="00577263"/>
    <w:rsid w:val="005A2078"/>
    <w:rsid w:val="005A5377"/>
    <w:rsid w:val="005A5828"/>
    <w:rsid w:val="005B1B2E"/>
    <w:rsid w:val="005B2E44"/>
    <w:rsid w:val="005C65EB"/>
    <w:rsid w:val="005D1D0C"/>
    <w:rsid w:val="005E19B8"/>
    <w:rsid w:val="005E34A2"/>
    <w:rsid w:val="005E3DC9"/>
    <w:rsid w:val="005E446B"/>
    <w:rsid w:val="005F305E"/>
    <w:rsid w:val="005F3C7C"/>
    <w:rsid w:val="00647FEE"/>
    <w:rsid w:val="00654F66"/>
    <w:rsid w:val="0066213D"/>
    <w:rsid w:val="00665CAE"/>
    <w:rsid w:val="006708CE"/>
    <w:rsid w:val="00676047"/>
    <w:rsid w:val="00677C76"/>
    <w:rsid w:val="00687CCE"/>
    <w:rsid w:val="006D3662"/>
    <w:rsid w:val="006D4747"/>
    <w:rsid w:val="006D475E"/>
    <w:rsid w:val="006E5FE4"/>
    <w:rsid w:val="006E7110"/>
    <w:rsid w:val="0070076A"/>
    <w:rsid w:val="007052D7"/>
    <w:rsid w:val="00706014"/>
    <w:rsid w:val="00712C95"/>
    <w:rsid w:val="00713B4A"/>
    <w:rsid w:val="0072394D"/>
    <w:rsid w:val="00751380"/>
    <w:rsid w:val="007524D6"/>
    <w:rsid w:val="00763150"/>
    <w:rsid w:val="0076707E"/>
    <w:rsid w:val="00767908"/>
    <w:rsid w:val="00774F29"/>
    <w:rsid w:val="00775263"/>
    <w:rsid w:val="007839AD"/>
    <w:rsid w:val="007845E4"/>
    <w:rsid w:val="00795ABF"/>
    <w:rsid w:val="00795B2A"/>
    <w:rsid w:val="007A2A3E"/>
    <w:rsid w:val="007B3525"/>
    <w:rsid w:val="007B62EB"/>
    <w:rsid w:val="007D7FA0"/>
    <w:rsid w:val="007E70A2"/>
    <w:rsid w:val="007F6BEE"/>
    <w:rsid w:val="00810B52"/>
    <w:rsid w:val="00817185"/>
    <w:rsid w:val="00830B04"/>
    <w:rsid w:val="008336FA"/>
    <w:rsid w:val="008376A4"/>
    <w:rsid w:val="00897AAF"/>
    <w:rsid w:val="008B10D3"/>
    <w:rsid w:val="008D2F76"/>
    <w:rsid w:val="00904A40"/>
    <w:rsid w:val="00930E5A"/>
    <w:rsid w:val="009501D7"/>
    <w:rsid w:val="00957AC3"/>
    <w:rsid w:val="00970A45"/>
    <w:rsid w:val="00973FC5"/>
    <w:rsid w:val="009756C0"/>
    <w:rsid w:val="009954F9"/>
    <w:rsid w:val="009B57B7"/>
    <w:rsid w:val="009C4904"/>
    <w:rsid w:val="009D07B1"/>
    <w:rsid w:val="009E3C7D"/>
    <w:rsid w:val="009E4586"/>
    <w:rsid w:val="009E4A85"/>
    <w:rsid w:val="009E5BA6"/>
    <w:rsid w:val="009E6708"/>
    <w:rsid w:val="009F2BB0"/>
    <w:rsid w:val="009F53E8"/>
    <w:rsid w:val="009F6184"/>
    <w:rsid w:val="00A02281"/>
    <w:rsid w:val="00A0446E"/>
    <w:rsid w:val="00A052FF"/>
    <w:rsid w:val="00A20B0F"/>
    <w:rsid w:val="00A368E4"/>
    <w:rsid w:val="00A36AA8"/>
    <w:rsid w:val="00A40FDB"/>
    <w:rsid w:val="00A5652E"/>
    <w:rsid w:val="00A647B1"/>
    <w:rsid w:val="00A92AF4"/>
    <w:rsid w:val="00A9590C"/>
    <w:rsid w:val="00AC1F0B"/>
    <w:rsid w:val="00AD1BA4"/>
    <w:rsid w:val="00AD2B50"/>
    <w:rsid w:val="00AE0407"/>
    <w:rsid w:val="00AE663E"/>
    <w:rsid w:val="00AF49A0"/>
    <w:rsid w:val="00B0411C"/>
    <w:rsid w:val="00B046EB"/>
    <w:rsid w:val="00B06393"/>
    <w:rsid w:val="00B06E47"/>
    <w:rsid w:val="00B10A73"/>
    <w:rsid w:val="00B12ACC"/>
    <w:rsid w:val="00B13E80"/>
    <w:rsid w:val="00B36D04"/>
    <w:rsid w:val="00B50D72"/>
    <w:rsid w:val="00B75955"/>
    <w:rsid w:val="00B8091C"/>
    <w:rsid w:val="00B83519"/>
    <w:rsid w:val="00B872BA"/>
    <w:rsid w:val="00B87636"/>
    <w:rsid w:val="00B97719"/>
    <w:rsid w:val="00BB00F6"/>
    <w:rsid w:val="00BB2C33"/>
    <w:rsid w:val="00BE45AA"/>
    <w:rsid w:val="00C07A06"/>
    <w:rsid w:val="00C21C98"/>
    <w:rsid w:val="00C40052"/>
    <w:rsid w:val="00C43296"/>
    <w:rsid w:val="00C573B9"/>
    <w:rsid w:val="00C67FA9"/>
    <w:rsid w:val="00C74CBF"/>
    <w:rsid w:val="00C904B5"/>
    <w:rsid w:val="00C95413"/>
    <w:rsid w:val="00CA1464"/>
    <w:rsid w:val="00CB3667"/>
    <w:rsid w:val="00CC4859"/>
    <w:rsid w:val="00CE34BA"/>
    <w:rsid w:val="00CE605F"/>
    <w:rsid w:val="00D04503"/>
    <w:rsid w:val="00D16267"/>
    <w:rsid w:val="00D2124F"/>
    <w:rsid w:val="00D23ADB"/>
    <w:rsid w:val="00D24A4E"/>
    <w:rsid w:val="00D338BF"/>
    <w:rsid w:val="00D84F81"/>
    <w:rsid w:val="00D85896"/>
    <w:rsid w:val="00DA0A22"/>
    <w:rsid w:val="00DB27A8"/>
    <w:rsid w:val="00DC6705"/>
    <w:rsid w:val="00DD1311"/>
    <w:rsid w:val="00DD2AC4"/>
    <w:rsid w:val="00DF0CC3"/>
    <w:rsid w:val="00E10A47"/>
    <w:rsid w:val="00E257BF"/>
    <w:rsid w:val="00E43357"/>
    <w:rsid w:val="00E473FD"/>
    <w:rsid w:val="00E50D3E"/>
    <w:rsid w:val="00E64B3C"/>
    <w:rsid w:val="00E66A73"/>
    <w:rsid w:val="00E759EF"/>
    <w:rsid w:val="00E86337"/>
    <w:rsid w:val="00EA2364"/>
    <w:rsid w:val="00EC490F"/>
    <w:rsid w:val="00ED22E9"/>
    <w:rsid w:val="00EE6A6B"/>
    <w:rsid w:val="00F07DF6"/>
    <w:rsid w:val="00F16FD2"/>
    <w:rsid w:val="00F31618"/>
    <w:rsid w:val="00F4219F"/>
    <w:rsid w:val="00F5352F"/>
    <w:rsid w:val="00F60A67"/>
    <w:rsid w:val="00F855CE"/>
    <w:rsid w:val="00F85C07"/>
    <w:rsid w:val="00F85E3E"/>
    <w:rsid w:val="00F86DAB"/>
    <w:rsid w:val="00F91D94"/>
    <w:rsid w:val="00F91E4A"/>
    <w:rsid w:val="00F96BCE"/>
    <w:rsid w:val="00F97C71"/>
    <w:rsid w:val="00FB36D6"/>
    <w:rsid w:val="00FF0433"/>
    <w:rsid w:val="0ACB124D"/>
    <w:rsid w:val="11424223"/>
    <w:rsid w:val="13371B5B"/>
    <w:rsid w:val="148E2CC7"/>
    <w:rsid w:val="16EE591E"/>
    <w:rsid w:val="1C2C4838"/>
    <w:rsid w:val="25CB7F08"/>
    <w:rsid w:val="357F7B59"/>
    <w:rsid w:val="3CC1149A"/>
    <w:rsid w:val="4B0D5465"/>
    <w:rsid w:val="56AB0D0C"/>
    <w:rsid w:val="66D4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A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A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EA236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EA23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A23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1A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1A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蒋扬威</dc:creator>
  <cp:lastModifiedBy>Administrator</cp:lastModifiedBy>
  <cp:revision>46</cp:revision>
  <cp:lastPrinted>2026-01-21T01:47:00Z</cp:lastPrinted>
  <dcterms:created xsi:type="dcterms:W3CDTF">2023-11-02T12:03:00Z</dcterms:created>
  <dcterms:modified xsi:type="dcterms:W3CDTF">2026-01-21T01:49:00Z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[DocID]=2B392E61-2749-4885-A1BB-8B274CD004A4</vt:lpwstr>
  </property>
  <property fmtid="{D5CDD505-2E9C-101B-9397-08002B2CF9AE}" pid="3" name="_IPGFLOW_P-BE7E_E-0_CV-88520CEC_CN-F9F3EB28">
    <vt:lpwstr>DPFPMK|3|50|1|0</vt:lpwstr>
  </property>
  <property fmtid="{D5CDD505-2E9C-101B-9397-08002B2CF9AE}" pid="4" name="_IPGFLOW_P-BE7E_E-1_FP-1_SP-1_CV-6618BC66_CN-C774D2DA">
    <vt:lpwstr>rXu544Vb2CzeqtYomUY416A0LIkxBjeQ3kZsW4TVss8nzVeLbHvTln0nEOLKdRcWdvZrK2+Oh2Ga/uGp0EKEnb3mVdttZxBO9ZmJVsKNLunE9nkPewMsaDoQF+Hg1r8O4gSiPwcJIGLkH+ND2O7Roczfrlf/fjU+RgJMz7WkQ1LbU5OWUXPrFklYe2jxEB4U7K2MrgNcOISCBF5k5+k/74PhTKEUyGoKS9elFkaLPLkY3TsV7h2kbnFE+DMwmr/</vt:lpwstr>
  </property>
  <property fmtid="{D5CDD505-2E9C-101B-9397-08002B2CF9AE}" pid="5" name="_IPGFLOW_P-BE7E_E-1_FP-1_SP-2_CV-C3869DE2_CN-EE073EDA">
    <vt:lpwstr>SFxOm6TT0ny4SYTjJuhiFbMhzJ490weFasPxKT7bxmNcWajNVD5TzklGeAQldnyKcHA5Z7k6C30TiwpXNbj2ZWn5+hgegW6qC4vGbD+aDGzCB79KxGRgYeG878hD5a/1+3xgAz92/EJE/300YxKsTgDypWGt82Au/BCgGEQ2mHl+KR2/kl92iUVhaeFvEpNNgERWnXh6IV4qLMvFY3UZGJ5W5uMOYAzSW8FqhCL6fPUGsrVcfiyZ2RUI6Kc7uIS</vt:lpwstr>
  </property>
  <property fmtid="{D5CDD505-2E9C-101B-9397-08002B2CF9AE}" pid="6" name="_IPGFLOW_P-BE7E_E-1_FP-1_SP-3_CV-7903A9F9_CN-D515D35D">
    <vt:lpwstr>/tOcWV3aY4xhNP++EpjGyxTeid9wVxG6rllIJwx3/vxX8=</vt:lpwstr>
  </property>
  <property fmtid="{D5CDD505-2E9C-101B-9397-08002B2CF9AE}" pid="7" name="_IPGFLOW_P-BE7E_E-0_FP-1_CV-B304EA30_CN-C1DC4349">
    <vt:lpwstr>DPSPMK|3|556|3|0</vt:lpwstr>
  </property>
  <property fmtid="{D5CDD505-2E9C-101B-9397-08002B2CF9AE}" pid="8" name="KSOTemplateDocerSaveRecord">
    <vt:lpwstr>eyJoZGlkIjoiNzlhOTVkNDVlZDUxNGZjMGMxOGQ0ZjdjODg2OTEwNWIiLCJ1c2VySWQiOiI0MDUwMjYxMjgifQ==</vt:lpwstr>
  </property>
  <property fmtid="{D5CDD505-2E9C-101B-9397-08002B2CF9AE}" pid="9" name="KSOProductBuildVer">
    <vt:lpwstr>2052-12.1.0.24034</vt:lpwstr>
  </property>
  <property fmtid="{D5CDD505-2E9C-101B-9397-08002B2CF9AE}" pid="10" name="ICV">
    <vt:lpwstr>286A90EA51164506B74D3A56E8DFA497_13</vt:lpwstr>
  </property>
</Properties>
</file>