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01139">
      <w:pPr>
        <w:spacing w:beforeLines="300" w:afterLines="500" w:line="1100" w:lineRule="exact"/>
        <w:ind w:left="420" w:leftChars="200" w:right="420" w:rightChars="200"/>
        <w:jc w:val="center"/>
        <w:rPr>
          <w:sz w:val="72"/>
          <w:szCs w:val="72"/>
        </w:rPr>
        <w:sectPr>
          <w:headerReference r:id="rId3" w:type="default"/>
          <w:footerReference r:id="rId4" w:type="default"/>
          <w:pgSz w:w="11906" w:h="16838"/>
          <w:pgMar w:top="1474" w:right="1474" w:bottom="1474" w:left="1474" w:header="850" w:footer="907" w:gutter="0"/>
          <w:pgNumType w:start="2"/>
          <w:cols w:space="720" w:num="1"/>
          <w:docGrid w:type="lines" w:linePitch="312" w:charSpace="0"/>
        </w:sectPr>
      </w:pPr>
      <w:r>
        <w:rPr>
          <w:rFonts w:hint="eastAsia" w:ascii="黑体" w:hAnsi="宋体" w:eastAsia="黑体"/>
          <w:b/>
          <w:bCs/>
          <w:w w:val="90"/>
          <w:sz w:val="72"/>
          <w:szCs w:val="72"/>
        </w:rPr>
        <w:t>阳春市妇幼保健院饭堂</w:t>
      </w:r>
      <w:r>
        <w:rPr>
          <w:rFonts w:hint="eastAsia" w:ascii="黑体" w:hAnsi="宋体" w:eastAsia="黑体"/>
          <w:b/>
          <w:bCs/>
          <w:w w:val="90"/>
          <w:sz w:val="72"/>
          <w:szCs w:val="72"/>
          <w:lang w:val="en-US" w:eastAsia="zh-CN"/>
        </w:rPr>
        <w:t>物资</w:t>
      </w:r>
      <w:r>
        <w:rPr>
          <w:rFonts w:hint="eastAsia" w:ascii="黑体" w:hAnsi="宋体" w:eastAsia="黑体"/>
          <w:b/>
          <w:bCs/>
          <w:w w:val="90"/>
          <w:sz w:val="72"/>
          <w:szCs w:val="72"/>
        </w:rPr>
        <w:t>配送项目用户需求书</w:t>
      </w:r>
    </w:p>
    <w:p w14:paraId="1ABFDBB9">
      <w:pPr>
        <w:spacing w:line="440" w:lineRule="exact"/>
        <w:jc w:val="left"/>
        <w:rPr>
          <w:rFonts w:ascii="宋体" w:hAnsi="宋体" w:cs="宋体"/>
          <w:b/>
          <w:sz w:val="22"/>
          <w:szCs w:val="22"/>
        </w:rPr>
      </w:pPr>
    </w:p>
    <w:p w14:paraId="54DA7D93">
      <w:pPr>
        <w:spacing w:line="440" w:lineRule="exact"/>
        <w:jc w:val="left"/>
        <w:rPr>
          <w:rFonts w:ascii="宋体" w:hAnsi="宋体" w:cs="宋体"/>
          <w:b/>
          <w:sz w:val="22"/>
          <w:szCs w:val="22"/>
        </w:rPr>
      </w:pPr>
      <w:r>
        <w:rPr>
          <w:rFonts w:hint="eastAsia" w:ascii="宋体" w:hAnsi="宋体" w:cs="宋体"/>
          <w:b/>
          <w:sz w:val="22"/>
          <w:szCs w:val="22"/>
        </w:rPr>
        <w:t>一、项目概况：</w:t>
      </w:r>
    </w:p>
    <w:p w14:paraId="19425E07">
      <w:pPr>
        <w:spacing w:line="440" w:lineRule="exact"/>
        <w:ind w:firstLine="440" w:firstLineChars="200"/>
        <w:jc w:val="left"/>
        <w:rPr>
          <w:rFonts w:ascii="宋体" w:hAnsi="宋体" w:cs="宋体"/>
          <w:b/>
          <w:sz w:val="22"/>
          <w:szCs w:val="22"/>
        </w:rPr>
      </w:pPr>
      <w:bookmarkStart w:id="0" w:name="_Toc172"/>
      <w:bookmarkStart w:id="1" w:name="_Toc20797"/>
      <w:r>
        <w:rPr>
          <w:rFonts w:hint="eastAsia" w:ascii="宋体" w:hAnsi="宋体" w:cs="宋体"/>
          <w:sz w:val="22"/>
          <w:szCs w:val="22"/>
        </w:rPr>
        <w:t>本项目是对阳春市妇幼保健院食堂提供的食材配送服务。现阳春市妇幼保健院拟招一家供应商负责配送粮油、蔬菜、水果、肉类等，服务期限为1年。供应商所配送的货品必须安全卫生，量足价平，并提供完善的售后服务。</w:t>
      </w:r>
    </w:p>
    <w:p w14:paraId="6569FB61">
      <w:pPr>
        <w:spacing w:beforeLines="100" w:afterLines="50" w:line="440" w:lineRule="exact"/>
        <w:ind w:firstLine="562" w:firstLineChars="200"/>
        <w:jc w:val="left"/>
        <w:outlineLvl w:val="1"/>
        <w:rPr>
          <w:rFonts w:ascii="宋体" w:hAnsi="宋体" w:cs="宋体"/>
          <w:b/>
          <w:bCs/>
          <w:sz w:val="28"/>
          <w:szCs w:val="28"/>
        </w:rPr>
      </w:pPr>
      <w:bookmarkStart w:id="2" w:name="_Toc8717"/>
      <w:bookmarkStart w:id="3" w:name="_Toc19116"/>
      <w:r>
        <w:rPr>
          <w:rFonts w:hint="eastAsia" w:ascii="宋体" w:hAnsi="宋体" w:cs="宋体"/>
          <w:b/>
          <w:bCs/>
          <w:sz w:val="28"/>
          <w:szCs w:val="28"/>
        </w:rPr>
        <w:t>1 .主要商务要求</w:t>
      </w:r>
      <w:bookmarkEnd w:id="0"/>
      <w:bookmarkEnd w:id="1"/>
      <w:bookmarkEnd w:id="2"/>
      <w:bookmarkEnd w:id="3"/>
    </w:p>
    <w:p w14:paraId="5AA4F413">
      <w:pPr>
        <w:spacing w:line="146" w:lineRule="exact"/>
      </w:pPr>
    </w:p>
    <w:tbl>
      <w:tblPr>
        <w:tblStyle w:val="8"/>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4"/>
        <w:gridCol w:w="7205"/>
      </w:tblGrid>
      <w:tr w14:paraId="1D9A9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94" w:type="dxa"/>
            <w:vAlign w:val="center"/>
          </w:tcPr>
          <w:p w14:paraId="4AA59590">
            <w:pPr>
              <w:spacing w:line="400" w:lineRule="exact"/>
              <w:jc w:val="center"/>
              <w:rPr>
                <w:rFonts w:ascii="宋体" w:hAnsi="宋体" w:cs="宋体"/>
                <w:sz w:val="22"/>
                <w:szCs w:val="22"/>
              </w:rPr>
            </w:pPr>
            <w:r>
              <w:rPr>
                <w:rFonts w:hint="eastAsia" w:ascii="宋体" w:hAnsi="宋体" w:cs="宋体"/>
                <w:sz w:val="22"/>
                <w:szCs w:val="22"/>
              </w:rPr>
              <w:t>标的提供的时间</w:t>
            </w:r>
          </w:p>
        </w:tc>
        <w:tc>
          <w:tcPr>
            <w:tcW w:w="7205" w:type="dxa"/>
            <w:vAlign w:val="center"/>
          </w:tcPr>
          <w:p w14:paraId="363FD466">
            <w:pPr>
              <w:spacing w:line="400" w:lineRule="exact"/>
              <w:rPr>
                <w:rFonts w:ascii="宋体" w:hAnsi="宋体" w:cs="宋体"/>
                <w:sz w:val="22"/>
                <w:szCs w:val="22"/>
              </w:rPr>
            </w:pPr>
            <w:r>
              <w:rPr>
                <w:rFonts w:hint="eastAsia" w:ascii="宋体" w:hAnsi="宋体" w:cs="宋体"/>
                <w:sz w:val="22"/>
                <w:szCs w:val="22"/>
              </w:rPr>
              <w:t>服务期：合同签订之日起一年（节假日照常配送）</w:t>
            </w:r>
          </w:p>
        </w:tc>
      </w:tr>
      <w:tr w14:paraId="2EAB0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94" w:type="dxa"/>
            <w:vAlign w:val="center"/>
          </w:tcPr>
          <w:p w14:paraId="19826BE2">
            <w:pPr>
              <w:spacing w:line="400" w:lineRule="exact"/>
              <w:jc w:val="center"/>
              <w:rPr>
                <w:rFonts w:ascii="宋体" w:hAnsi="宋体" w:cs="宋体"/>
                <w:sz w:val="22"/>
                <w:szCs w:val="22"/>
              </w:rPr>
            </w:pPr>
            <w:r>
              <w:rPr>
                <w:rFonts w:hint="eastAsia" w:ascii="宋体" w:hAnsi="宋体" w:cs="宋体"/>
                <w:sz w:val="22"/>
                <w:szCs w:val="22"/>
              </w:rPr>
              <w:t>标的提供的地点</w:t>
            </w:r>
          </w:p>
        </w:tc>
        <w:tc>
          <w:tcPr>
            <w:tcW w:w="7205" w:type="dxa"/>
            <w:vAlign w:val="center"/>
          </w:tcPr>
          <w:p w14:paraId="384C8C39">
            <w:pPr>
              <w:spacing w:line="400" w:lineRule="exact"/>
              <w:rPr>
                <w:rFonts w:ascii="宋体" w:hAnsi="宋体" w:cs="宋体"/>
                <w:sz w:val="22"/>
                <w:szCs w:val="22"/>
              </w:rPr>
            </w:pPr>
            <w:r>
              <w:rPr>
                <w:rFonts w:hint="eastAsia" w:ascii="宋体" w:hAnsi="宋体" w:cs="宋体"/>
                <w:sz w:val="22"/>
                <w:szCs w:val="22"/>
              </w:rPr>
              <w:t>采购人指定地点</w:t>
            </w:r>
          </w:p>
        </w:tc>
      </w:tr>
      <w:tr w14:paraId="4F3F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94" w:type="dxa"/>
            <w:vAlign w:val="center"/>
          </w:tcPr>
          <w:p w14:paraId="751C353F">
            <w:pPr>
              <w:spacing w:line="400" w:lineRule="exact"/>
              <w:jc w:val="center"/>
              <w:rPr>
                <w:rFonts w:ascii="宋体" w:hAnsi="宋体" w:cs="宋体"/>
                <w:sz w:val="22"/>
                <w:szCs w:val="22"/>
              </w:rPr>
            </w:pPr>
            <w:r>
              <w:rPr>
                <w:rFonts w:hint="eastAsia" w:ascii="宋体" w:hAnsi="宋体" w:cs="宋体"/>
                <w:sz w:val="22"/>
                <w:szCs w:val="22"/>
              </w:rPr>
              <w:t>投标有效期</w:t>
            </w:r>
          </w:p>
        </w:tc>
        <w:tc>
          <w:tcPr>
            <w:tcW w:w="7205" w:type="dxa"/>
            <w:vAlign w:val="center"/>
          </w:tcPr>
          <w:p w14:paraId="21F108F0">
            <w:pPr>
              <w:spacing w:line="400" w:lineRule="exact"/>
              <w:rPr>
                <w:rFonts w:ascii="宋体" w:hAnsi="宋体" w:cs="宋体"/>
                <w:sz w:val="22"/>
                <w:szCs w:val="22"/>
              </w:rPr>
            </w:pPr>
            <w:r>
              <w:rPr>
                <w:rFonts w:hint="eastAsia" w:ascii="宋体" w:hAnsi="宋体" w:cs="宋体"/>
                <w:sz w:val="22"/>
                <w:szCs w:val="22"/>
              </w:rPr>
              <w:t>从提交投标（响应） 文件的截止之日起10日天</w:t>
            </w:r>
          </w:p>
        </w:tc>
      </w:tr>
      <w:tr w14:paraId="323D8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94" w:type="dxa"/>
            <w:vAlign w:val="center"/>
          </w:tcPr>
          <w:p w14:paraId="5B59758D">
            <w:pPr>
              <w:spacing w:line="400" w:lineRule="exact"/>
              <w:jc w:val="center"/>
              <w:rPr>
                <w:rFonts w:ascii="宋体" w:hAnsi="宋体" w:cs="宋体"/>
                <w:sz w:val="22"/>
                <w:szCs w:val="22"/>
              </w:rPr>
            </w:pPr>
            <w:r>
              <w:rPr>
                <w:rFonts w:hint="eastAsia" w:ascii="宋体" w:hAnsi="宋体" w:cs="宋体"/>
                <w:sz w:val="22"/>
                <w:szCs w:val="22"/>
              </w:rPr>
              <w:t>付款方法和条件</w:t>
            </w:r>
          </w:p>
        </w:tc>
        <w:tc>
          <w:tcPr>
            <w:tcW w:w="7205" w:type="dxa"/>
            <w:vAlign w:val="center"/>
          </w:tcPr>
          <w:p w14:paraId="1EEDB1BA">
            <w:pPr>
              <w:pStyle w:val="3"/>
              <w:spacing w:after="0" w:line="400" w:lineRule="exact"/>
              <w:rPr>
                <w:rFonts w:ascii="宋体" w:hAnsi="宋体" w:cs="宋体"/>
                <w:sz w:val="22"/>
                <w:szCs w:val="22"/>
              </w:rPr>
            </w:pPr>
            <w:r>
              <w:rPr>
                <w:rFonts w:hint="eastAsia" w:ascii="宋体" w:hAnsi="宋体" w:cs="宋体"/>
                <w:sz w:val="22"/>
                <w:szCs w:val="22"/>
              </w:rPr>
              <w:t>按采购人要求按实配送，按月支付，本合同的每笔款项均以银行电汇方式支付，具体付款要求如下：</w:t>
            </w:r>
          </w:p>
          <w:p w14:paraId="7ABF16C4">
            <w:pPr>
              <w:spacing w:line="400" w:lineRule="exact"/>
              <w:rPr>
                <w:rFonts w:ascii="宋体" w:hAnsi="宋体" w:cs="宋体"/>
                <w:sz w:val="22"/>
                <w:szCs w:val="22"/>
              </w:rPr>
            </w:pPr>
            <w:r>
              <w:rPr>
                <w:rFonts w:hint="eastAsia" w:ascii="宋体" w:hAnsi="宋体" w:cs="宋体"/>
                <w:sz w:val="22"/>
                <w:szCs w:val="22"/>
              </w:rPr>
              <w:t>双方采取先送货后决算的方式，按月结算，双方应在每月 10 日前核对上期货款，再由中标人根据双方核对无误确认好的金额开具发票给采购人请款，采购人应在收到中标人发票后的 30 个工作日内支付上月的货款，采购人以银行转账方式将货款一次性转入中标人指定的银行账户。</w:t>
            </w:r>
          </w:p>
        </w:tc>
      </w:tr>
      <w:tr w14:paraId="4EBED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94" w:type="dxa"/>
            <w:vAlign w:val="center"/>
          </w:tcPr>
          <w:p w14:paraId="70ED7091">
            <w:pPr>
              <w:spacing w:line="400" w:lineRule="exact"/>
              <w:jc w:val="center"/>
              <w:rPr>
                <w:rFonts w:ascii="宋体" w:hAnsi="宋体" w:cs="宋体"/>
                <w:sz w:val="22"/>
                <w:szCs w:val="22"/>
              </w:rPr>
            </w:pPr>
            <w:r>
              <w:rPr>
                <w:rFonts w:hint="eastAsia" w:ascii="宋体" w:hAnsi="宋体" w:cs="宋体"/>
                <w:sz w:val="22"/>
                <w:szCs w:val="22"/>
              </w:rPr>
              <w:t>验收要求</w:t>
            </w:r>
          </w:p>
        </w:tc>
        <w:tc>
          <w:tcPr>
            <w:tcW w:w="7205" w:type="dxa"/>
            <w:vAlign w:val="center"/>
          </w:tcPr>
          <w:p w14:paraId="0D1C419D">
            <w:pPr>
              <w:spacing w:line="400" w:lineRule="exact"/>
              <w:rPr>
                <w:rFonts w:ascii="宋体" w:hAnsi="宋体" w:cs="宋体"/>
                <w:sz w:val="22"/>
                <w:szCs w:val="22"/>
              </w:rPr>
            </w:pPr>
            <w:r>
              <w:rPr>
                <w:rFonts w:hint="eastAsia" w:ascii="宋体" w:hAnsi="宋体" w:cs="宋体"/>
                <w:sz w:val="22"/>
                <w:szCs w:val="22"/>
              </w:rPr>
              <w:t>中标人所供应的货品必须符合国家和阳江市的相关安全质量标准、卫生标准等，同时符合采购人的使用要求，包括但不限于各分包所列的货品质量要求。中标人在接受订单时须确认采购人对货品的使用要求，对于不符合采购人要求的货品，采购人有权拒收或要求更换。</w:t>
            </w:r>
          </w:p>
        </w:tc>
      </w:tr>
      <w:tr w14:paraId="0B9C0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94" w:type="dxa"/>
            <w:vAlign w:val="center"/>
          </w:tcPr>
          <w:p w14:paraId="720D9C6E">
            <w:pPr>
              <w:spacing w:line="400" w:lineRule="exact"/>
              <w:jc w:val="center"/>
              <w:rPr>
                <w:rFonts w:ascii="宋体" w:hAnsi="宋体" w:cs="宋体"/>
                <w:sz w:val="22"/>
                <w:szCs w:val="22"/>
              </w:rPr>
            </w:pPr>
            <w:r>
              <w:rPr>
                <w:rFonts w:hint="eastAsia" w:ascii="宋体" w:hAnsi="宋体" w:cs="宋体"/>
                <w:sz w:val="22"/>
                <w:szCs w:val="22"/>
              </w:rPr>
              <w:t>履约保证金</w:t>
            </w:r>
          </w:p>
        </w:tc>
        <w:tc>
          <w:tcPr>
            <w:tcW w:w="7205" w:type="dxa"/>
            <w:vAlign w:val="center"/>
          </w:tcPr>
          <w:p w14:paraId="75373AE3">
            <w:pPr>
              <w:spacing w:line="400" w:lineRule="exact"/>
              <w:rPr>
                <w:rFonts w:ascii="宋体" w:hAnsi="宋体" w:cs="宋体"/>
                <w:sz w:val="22"/>
                <w:szCs w:val="22"/>
              </w:rPr>
            </w:pPr>
            <w:r>
              <w:rPr>
                <w:rFonts w:hint="eastAsia" w:ascii="宋体" w:hAnsi="宋体" w:cs="宋体"/>
                <w:sz w:val="22"/>
                <w:szCs w:val="22"/>
              </w:rPr>
              <w:t>本项目不收取履约保证金</w:t>
            </w:r>
          </w:p>
        </w:tc>
      </w:tr>
      <w:tr w14:paraId="143FE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94" w:type="dxa"/>
            <w:vAlign w:val="center"/>
          </w:tcPr>
          <w:p w14:paraId="169F347D">
            <w:pPr>
              <w:spacing w:line="400" w:lineRule="exact"/>
              <w:jc w:val="center"/>
              <w:rPr>
                <w:rFonts w:ascii="宋体" w:hAnsi="宋体" w:cs="宋体"/>
                <w:sz w:val="22"/>
                <w:szCs w:val="22"/>
              </w:rPr>
            </w:pPr>
            <w:r>
              <w:rPr>
                <w:rFonts w:hint="eastAsia" w:ascii="宋体" w:hAnsi="宋体" w:cs="宋体"/>
                <w:sz w:val="22"/>
                <w:szCs w:val="22"/>
              </w:rPr>
              <w:t>其他</w:t>
            </w:r>
          </w:p>
        </w:tc>
        <w:tc>
          <w:tcPr>
            <w:tcW w:w="7205" w:type="dxa"/>
            <w:vAlign w:val="center"/>
          </w:tcPr>
          <w:p w14:paraId="5F7022F1">
            <w:pPr>
              <w:spacing w:line="400" w:lineRule="exact"/>
              <w:rPr>
                <w:rFonts w:ascii="宋体" w:hAnsi="宋体" w:cs="宋体"/>
                <w:sz w:val="22"/>
                <w:szCs w:val="22"/>
              </w:rPr>
            </w:pPr>
            <w:r>
              <w:rPr>
                <w:rFonts w:hint="eastAsia" w:ascii="宋体" w:hAnsi="宋体" w:cs="宋体"/>
                <w:sz w:val="22"/>
                <w:szCs w:val="22"/>
              </w:rPr>
              <w:t>（一）报价要求：</w:t>
            </w:r>
            <w:bookmarkStart w:id="4" w:name="_Hlk66206835"/>
            <w:r>
              <w:rPr>
                <w:rFonts w:hint="eastAsia" w:ascii="宋体" w:hAnsi="宋体" w:cs="宋体"/>
                <w:sz w:val="22"/>
                <w:szCs w:val="22"/>
              </w:rPr>
              <w:t>报价应包含完成本次招标所有服务内容的费用，包括人工费、食材采购费、食材运输费、材料费、设备使用费、各种税务费、必须的辅助材料费及合同实施过程中不可预见费用等全部费用，采购人不向中标人另行支付任何费用</w:t>
            </w:r>
            <w:bookmarkEnd w:id="4"/>
            <w:r>
              <w:rPr>
                <w:rFonts w:hint="eastAsia" w:ascii="宋体" w:hAnsi="宋体" w:cs="宋体"/>
                <w:sz w:val="22"/>
                <w:szCs w:val="22"/>
              </w:rPr>
              <w:t>。</w:t>
            </w:r>
          </w:p>
          <w:p w14:paraId="71F8046B">
            <w:pPr>
              <w:snapToGrid w:val="0"/>
              <w:spacing w:line="400" w:lineRule="exact"/>
              <w:rPr>
                <w:rFonts w:ascii="宋体" w:hAnsi="宋体" w:cs="宋体"/>
                <w:sz w:val="22"/>
                <w:szCs w:val="22"/>
              </w:rPr>
            </w:pPr>
            <w:r>
              <w:rPr>
                <w:rFonts w:hint="eastAsia" w:ascii="宋体" w:hAnsi="宋体" w:cs="宋体"/>
                <w:sz w:val="22"/>
                <w:szCs w:val="22"/>
              </w:rPr>
              <w:t>（二）</w:t>
            </w:r>
            <w:r>
              <w:rPr>
                <w:rFonts w:hint="eastAsia" w:ascii="宋体"/>
                <w:sz w:val="22"/>
                <w:szCs w:val="22"/>
              </w:rPr>
              <w:t>按评审综合得分由高到低顺序排出名次，得分最高的为第一中标人，得分第二的为第二中标人，</w:t>
            </w:r>
            <w:r>
              <w:rPr>
                <w:rFonts w:hint="eastAsia" w:ascii="宋体" w:hAnsi="宋体" w:cs="宋体"/>
                <w:sz w:val="22"/>
                <w:szCs w:val="22"/>
              </w:rPr>
              <w:t>以此类推</w:t>
            </w:r>
            <w:r>
              <w:rPr>
                <w:rFonts w:hint="eastAsia" w:ascii="宋体"/>
                <w:sz w:val="22"/>
                <w:szCs w:val="22"/>
              </w:rPr>
              <w:t>。</w:t>
            </w:r>
          </w:p>
          <w:p w14:paraId="4F4DFDEC">
            <w:pPr>
              <w:snapToGrid w:val="0"/>
              <w:spacing w:line="400" w:lineRule="exact"/>
              <w:rPr>
                <w:rFonts w:ascii="宋体" w:hAnsi="宋体" w:cs="宋体"/>
                <w:sz w:val="22"/>
                <w:szCs w:val="22"/>
              </w:rPr>
            </w:pPr>
            <w:r>
              <w:rPr>
                <w:rFonts w:hint="eastAsia" w:ascii="宋体" w:hAnsi="宋体" w:cs="宋体"/>
                <w:sz w:val="22"/>
                <w:szCs w:val="22"/>
              </w:rPr>
              <w:t>（三）订单配送规则：</w:t>
            </w:r>
            <w:bookmarkStart w:id="5" w:name="_Hlk66112809"/>
          </w:p>
          <w:p w14:paraId="0FC47B79">
            <w:pPr>
              <w:snapToGrid w:val="0"/>
              <w:spacing w:line="400" w:lineRule="exact"/>
              <w:rPr>
                <w:rFonts w:ascii="宋体" w:hAnsi="宋体" w:cs="宋体"/>
                <w:sz w:val="22"/>
                <w:szCs w:val="22"/>
              </w:rPr>
            </w:pPr>
            <w:r>
              <w:rPr>
                <w:rFonts w:hint="eastAsia" w:ascii="宋体" w:hAnsi="宋体" w:cs="宋体"/>
                <w:sz w:val="22"/>
                <w:szCs w:val="22"/>
              </w:rPr>
              <w:t>①综合得分排名第一的配送顺序为1，综合得分排名第二的配送顺序为2，以此类推。</w:t>
            </w:r>
            <w:r>
              <w:rPr>
                <w:rFonts w:hint="eastAsia" w:ascii="宋体" w:hAnsi="宋体" w:cs="宋体"/>
                <w:bCs/>
                <w:sz w:val="22"/>
                <w:szCs w:val="22"/>
              </w:rPr>
              <w:t>②、</w:t>
            </w:r>
            <w:r>
              <w:rPr>
                <w:rFonts w:hint="eastAsia" w:ascii="宋体" w:hAnsi="宋体" w:cs="宋体"/>
                <w:sz w:val="22"/>
                <w:szCs w:val="22"/>
              </w:rPr>
              <w:t>本项目由采购人向中标单位列出采购清单，中标单位按清单进行配送。③中标人在服务期限内被取消配送服务资格的，则配送服务由排名第二中标人提供配送服务；</w:t>
            </w:r>
            <w:bookmarkEnd w:id="5"/>
            <w:r>
              <w:rPr>
                <w:rFonts w:hint="eastAsia" w:ascii="宋体" w:hAnsi="宋体" w:cs="宋体"/>
                <w:sz w:val="22"/>
                <w:szCs w:val="22"/>
              </w:rPr>
              <w:t>以此类推。价格、质量、时间不变。</w:t>
            </w:r>
          </w:p>
        </w:tc>
      </w:tr>
    </w:tbl>
    <w:p w14:paraId="09E69F85">
      <w:pPr>
        <w:rPr>
          <w:rFonts w:ascii="宋体" w:hAnsi="宋体" w:cs="宋体"/>
          <w:b/>
          <w:bCs/>
          <w:sz w:val="28"/>
          <w:szCs w:val="28"/>
        </w:rPr>
      </w:pPr>
    </w:p>
    <w:p w14:paraId="5DEE0203">
      <w:pPr>
        <w:spacing w:beforeLines="100" w:afterLines="50" w:line="440" w:lineRule="exact"/>
        <w:ind w:firstLine="562" w:firstLineChars="200"/>
        <w:jc w:val="left"/>
        <w:outlineLvl w:val="1"/>
        <w:rPr>
          <w:rFonts w:ascii="宋体" w:hAnsi="宋体" w:cs="宋体"/>
          <w:b/>
          <w:bCs/>
          <w:sz w:val="28"/>
          <w:szCs w:val="28"/>
        </w:rPr>
      </w:pPr>
      <w:bookmarkStart w:id="6" w:name="_Toc3976"/>
      <w:bookmarkStart w:id="7" w:name="_Toc26198"/>
      <w:r>
        <w:rPr>
          <w:rFonts w:hint="eastAsia" w:ascii="宋体" w:hAnsi="宋体" w:cs="宋体"/>
          <w:b/>
          <w:bCs/>
          <w:sz w:val="28"/>
          <w:szCs w:val="28"/>
        </w:rPr>
        <w:t>2 .技术标准与要求</w:t>
      </w:r>
      <w:bookmarkEnd w:id="6"/>
      <w:bookmarkEnd w:id="7"/>
    </w:p>
    <w:p w14:paraId="59AA48C8">
      <w:pPr>
        <w:tabs>
          <w:tab w:val="left" w:pos="540"/>
        </w:tabs>
        <w:adjustRightInd w:val="0"/>
        <w:snapToGrid w:val="0"/>
        <w:spacing w:line="440" w:lineRule="exact"/>
        <w:ind w:firstLine="442" w:firstLineChars="200"/>
        <w:jc w:val="left"/>
        <w:outlineLvl w:val="2"/>
        <w:rPr>
          <w:rFonts w:ascii="宋体" w:hAnsi="宋体" w:cs="宋体"/>
          <w:b/>
          <w:kern w:val="0"/>
          <w:sz w:val="22"/>
          <w:szCs w:val="22"/>
        </w:rPr>
      </w:pPr>
      <w:bookmarkStart w:id="8" w:name="_Toc20910"/>
      <w:r>
        <w:rPr>
          <w:rFonts w:hint="eastAsia" w:ascii="宋体" w:hAnsi="宋体" w:cs="宋体"/>
          <w:b/>
          <w:kern w:val="0"/>
          <w:sz w:val="22"/>
          <w:szCs w:val="22"/>
        </w:rPr>
        <w:t>一、食材服务需求：</w:t>
      </w:r>
      <w:bookmarkEnd w:id="8"/>
    </w:p>
    <w:p w14:paraId="3F354B08">
      <w:pPr>
        <w:spacing w:line="440" w:lineRule="exact"/>
        <w:ind w:firstLine="442" w:firstLineChars="200"/>
        <w:jc w:val="left"/>
        <w:rPr>
          <w:rFonts w:ascii="宋体" w:hAnsi="宋体" w:cs="宋体"/>
          <w:b/>
          <w:sz w:val="22"/>
          <w:szCs w:val="22"/>
        </w:rPr>
      </w:pPr>
      <w:r>
        <w:rPr>
          <w:rFonts w:hint="eastAsia" w:ascii="宋体" w:hAnsi="宋体" w:cs="宋体"/>
          <w:b/>
          <w:sz w:val="22"/>
          <w:szCs w:val="22"/>
        </w:rPr>
        <w:t>（一） 质量要求</w:t>
      </w:r>
    </w:p>
    <w:p w14:paraId="6DD88726">
      <w:pPr>
        <w:spacing w:line="440" w:lineRule="exact"/>
        <w:ind w:firstLine="442" w:firstLineChars="200"/>
        <w:jc w:val="left"/>
        <w:rPr>
          <w:rFonts w:ascii="宋体" w:hAnsi="宋体" w:cs="宋体"/>
          <w:b/>
          <w:sz w:val="22"/>
          <w:szCs w:val="22"/>
        </w:rPr>
      </w:pPr>
      <w:r>
        <w:rPr>
          <w:rFonts w:hint="eastAsia" w:ascii="宋体" w:hAnsi="宋体" w:cs="宋体"/>
          <w:b/>
          <w:sz w:val="22"/>
          <w:szCs w:val="22"/>
        </w:rPr>
        <w:t>1.粮油类配送采购要求</w:t>
      </w:r>
    </w:p>
    <w:p w14:paraId="56BA6CD2">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（1）供应产品的质量要求：</w:t>
      </w:r>
    </w:p>
    <w:p w14:paraId="37CAA148">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①、米、油货物必须符合卫生，不得有腐烂、变质、油脂酸败、霉变、生虫、污秽不结、混有异物或者其他感官性状异常，并可能对人体健康有害的物质。</w:t>
      </w:r>
    </w:p>
    <w:p w14:paraId="66A2FFE0">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②、米、油要提供 SC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中标人所提供产品质量必须要符合行业标准要求，不得有掺假、变质、变味、过期等现象出现，严禁伪劣、假冒、无证不合格物品进入仓库。</w:t>
      </w:r>
    </w:p>
    <w:p w14:paraId="4D5242C3">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③、中标人在供应过程中，如果发生出现质量问题或造成食物中毒,如变质等情况，经查实后确属中标人责任，中标人应承担全部责任，主要包括食物中毒人员医疗费、误工费、事故处理费等，直至追究刑事责任。</w:t>
      </w:r>
    </w:p>
    <w:p w14:paraId="4CE846C6">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④、油类质量要求：</w:t>
      </w:r>
    </w:p>
    <w:p w14:paraId="14A125B1">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每个食用油品种必须色泽好，透明度高，无浑浊，无沉淀和悬浮物，粘度小，无分层现象， 气味正常，无酸臭异味等异常感官性状。严格执行国家相关质量标准及卫生安全标准，色泽、气味、霉变、真菌毒素、重金属污染物、农药等严格控制在国家标准范围内（油料及成品粮油色泽、气味必须正常）。 并根据用户需求的食用油等级保质保量完成供货。要求提供的食用油生产厂家信誉良好，有明确的商品标签，有生产日期、保质期、质量等级，并标明初制油的加工工艺(即用浸出法生产，还是用压榨法生产的)和非转基因油料生产，不许以次充好、以假充真。如将毛油当一级或二级油进行销售，将低价位的植物油掺入高价位植物油中进行销售，牟取暴利，一经查处，中标人将承担全部责任。</w:t>
      </w:r>
    </w:p>
    <w:p w14:paraId="62410B0F">
      <w:pPr>
        <w:spacing w:line="440" w:lineRule="exact"/>
        <w:ind w:firstLine="442" w:firstLineChars="200"/>
        <w:jc w:val="left"/>
        <w:rPr>
          <w:rFonts w:ascii="宋体" w:hAnsi="宋体" w:cs="宋体"/>
          <w:b/>
          <w:sz w:val="22"/>
          <w:szCs w:val="22"/>
        </w:rPr>
      </w:pPr>
      <w:r>
        <w:rPr>
          <w:rFonts w:hint="eastAsia" w:ascii="宋体" w:hAnsi="宋体" w:cs="宋体"/>
          <w:b/>
          <w:sz w:val="22"/>
          <w:szCs w:val="22"/>
        </w:rPr>
        <w:t>2.副食品供应货品质量要求</w:t>
      </w:r>
    </w:p>
    <w:p w14:paraId="409F03CB">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外包装清晰标注生产厂家名称、厂址、厂家电话号码、出厂日期、保质期限、产品成份等， 并符合国家食品卫生标准，坚决杜绝假冒、变质、过期的产品（从收货之日起计算剩余保质期不得低于标注保质期的50%），供货时并提供 SC 认证、及产品相关的检验合格证书。</w:t>
      </w:r>
    </w:p>
    <w:p w14:paraId="53AA2C81">
      <w:pPr>
        <w:spacing w:line="440" w:lineRule="exact"/>
        <w:ind w:firstLine="442" w:firstLineChars="200"/>
        <w:jc w:val="left"/>
        <w:rPr>
          <w:rFonts w:ascii="宋体" w:hAnsi="宋体" w:cs="宋体"/>
          <w:b/>
          <w:sz w:val="22"/>
          <w:szCs w:val="22"/>
        </w:rPr>
      </w:pPr>
      <w:r>
        <w:rPr>
          <w:rFonts w:hint="eastAsia" w:ascii="宋体" w:hAnsi="宋体" w:cs="宋体"/>
          <w:b/>
          <w:sz w:val="22"/>
          <w:szCs w:val="22"/>
        </w:rPr>
        <w:t>3.蔬菜瓜果供应货品质量要求</w:t>
      </w:r>
    </w:p>
    <w:p w14:paraId="531F696D">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(1)中标人提供的蔬菜须确保鲜嫩度，不得有黄叶、斑点、腐烂或有异常味道，利用率不得低于 95%， 且不含有残留农药或污染物，并出具有效的《农产品检验报告》。卫生质量指标，应符合我国无公害蔬菜上的卫生指标规定。中标人对所配送蔬菜进行二次农残检测，如含量超标采购人有权要求中标人无条件退货或换货，同时做好相关记录。</w:t>
      </w:r>
    </w:p>
    <w:p w14:paraId="29FB4121">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(2)中标人需设自检测室或有固定的送检机构，每天所供蔬菜类都要提供农药残留的检测报告，并交采购人存档备查。</w:t>
      </w:r>
    </w:p>
    <w:p w14:paraId="12AF6EA1">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(3)验收时未发现问题，而在加工食用前发现部分货品存在质量问题的，采购人立即通知中标人将问题货品进行退换货处理。如中标人所供应货品出现质量问题造成食品安全事故，中标人应承担全部责任和经济损失。</w:t>
      </w:r>
    </w:p>
    <w:p w14:paraId="55B53E94">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(4)蔬菜瓜果采购清单包括但不限于下列产品:</w:t>
      </w:r>
    </w:p>
    <w:p w14:paraId="71C3B5C8">
      <w:pPr>
        <w:spacing w:line="440" w:lineRule="exact"/>
        <w:ind w:firstLine="442" w:firstLineChars="200"/>
        <w:jc w:val="left"/>
        <w:rPr>
          <w:rFonts w:ascii="宋体" w:hAnsi="宋体" w:cs="宋体"/>
          <w:b/>
          <w:sz w:val="22"/>
          <w:szCs w:val="22"/>
        </w:rPr>
      </w:pPr>
      <w:r>
        <w:rPr>
          <w:rFonts w:hint="eastAsia" w:ascii="宋体" w:hAnsi="宋体" w:cs="宋体"/>
          <w:b/>
          <w:sz w:val="22"/>
          <w:szCs w:val="22"/>
        </w:rPr>
        <w:t>4.新鲜肉类供应货品质量要求</w:t>
      </w:r>
    </w:p>
    <w:p w14:paraId="7985BE7F">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(1)鲜肉类全部来源于正规肉联厂，保证为当日新鲜肉，并提供政府检疫部门出示的检疫合格证明。（鲜肉类利用率不低于98%）</w:t>
      </w:r>
    </w:p>
    <w:p w14:paraId="0F070221">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(2)非冰鲜类必须鲜活，利用率不低于95%；冰鲜类水产品解冻后利用率不低于80%。</w:t>
      </w:r>
    </w:p>
    <w:p w14:paraId="33AAC435">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(3)鲜鱼鳞片完整，有光泽无脱落，眼球光亮透明，鳃口紧闭，鱼鳃鲜红，鳍尾完整，确保新鲜。</w:t>
      </w:r>
    </w:p>
    <w:p w14:paraId="3AC4C3B8">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(4)身体饱满结实，无腐烂，无异味（如泥腥味、电油味等），肉质紧密有弹性，无离骨脱刺现象。</w:t>
      </w:r>
    </w:p>
    <w:p w14:paraId="296B31AB">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(5)来源可靠放心，无毒、无害、无污染。</w:t>
      </w:r>
    </w:p>
    <w:p w14:paraId="5D4BBD73">
      <w:pPr>
        <w:spacing w:line="440" w:lineRule="exact"/>
        <w:ind w:firstLine="442" w:firstLineChars="200"/>
        <w:jc w:val="left"/>
        <w:rPr>
          <w:rFonts w:ascii="宋体" w:hAnsi="宋体" w:cs="宋体"/>
          <w:b/>
          <w:sz w:val="22"/>
          <w:szCs w:val="22"/>
        </w:rPr>
      </w:pPr>
      <w:r>
        <w:rPr>
          <w:rFonts w:hint="eastAsia" w:ascii="宋体" w:hAnsi="宋体" w:cs="宋体"/>
          <w:b/>
          <w:sz w:val="22"/>
          <w:szCs w:val="22"/>
        </w:rPr>
        <w:t>5.豆制品配送采购要求</w:t>
      </w:r>
    </w:p>
    <w:p w14:paraId="27A740F0">
      <w:pPr>
        <w:pStyle w:val="2"/>
        <w:spacing w:before="0" w:after="0" w:line="440" w:lineRule="exact"/>
        <w:ind w:firstLine="440" w:firstLineChars="200"/>
        <w:jc w:val="left"/>
        <w:rPr>
          <w:rFonts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z w:val="22"/>
          <w:szCs w:val="22"/>
        </w:rPr>
        <w:t>（1）豆腐：颜色为淡黄色或者白色，边角完整，不凹凸，口感细腻，软硬适宜，醇香无杂质、无异味。</w:t>
      </w:r>
    </w:p>
    <w:p w14:paraId="67BEDC2C">
      <w:pPr>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（2）豆腐皮：颜色微黄，片状，表面细腻，薄厚均匀，有弹性，不发黏，无杂质。</w:t>
      </w:r>
    </w:p>
    <w:p w14:paraId="173DB551">
      <w:pPr>
        <w:spacing w:line="440" w:lineRule="exact"/>
        <w:ind w:firstLine="331" w:firstLineChars="150"/>
        <w:jc w:val="left"/>
        <w:rPr>
          <w:rFonts w:ascii="宋体" w:hAnsi="宋体" w:cs="宋体"/>
          <w:bCs/>
          <w:sz w:val="22"/>
          <w:szCs w:val="22"/>
        </w:rPr>
      </w:pPr>
      <w:r>
        <w:rPr>
          <w:rFonts w:hint="eastAsia" w:ascii="宋体" w:hAnsi="宋体" w:cs="宋体"/>
          <w:b/>
          <w:sz w:val="22"/>
          <w:szCs w:val="22"/>
        </w:rPr>
        <w:t>（二） 配送要求</w:t>
      </w:r>
    </w:p>
    <w:p w14:paraId="084DD2FA">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1.必须采用符合卫生要求的运载工具，要保持清洁和定期消毒。运输车厢的内仓应为抗腐蚀、防潮，防虫、防鼠的设计，车厢内无异味。送货车辆应保持清洁，堆放科学合理，避免造成食材的交叉污染；如对温度有要求的应确定食材的温度，记录送货车辆温度，并记录存档。</w:t>
      </w:r>
    </w:p>
    <w:p w14:paraId="34F65729">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2.容器要求清洁、干燥、牢固、透气，无污染、无异味、无霉变现象。</w:t>
      </w:r>
    </w:p>
    <w:p w14:paraId="00081290">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3.冰鲜类水产品必须用专用冷藏、冷冻载具运输，保证运输过程冷链不中断，到达目的地时外包装箱干爽，无软化现象。</w:t>
      </w:r>
    </w:p>
    <w:p w14:paraId="2DC8AA92">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4.蔬菜应小心轻卸，严防机械损伤。</w:t>
      </w:r>
    </w:p>
    <w:p w14:paraId="7323ACAF">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5.中标人要免费提供运送及卸货服务。</w:t>
      </w:r>
    </w:p>
    <w:p w14:paraId="2105251F">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6.必须按照采购人要求的货品规格、数量、质量配送，如数量不足的，中标人应立即补足；如有10%以下（含 10%）货品规格、质量不符合要求的，中标人应对不符合要求的货品进行更换；如有10%以上的货品规格、质量不符合要求的，由采购人选择整批退货或要求中标人按时整批更换。</w:t>
      </w:r>
    </w:p>
    <w:p w14:paraId="27F8739E">
      <w:pPr>
        <w:spacing w:line="440" w:lineRule="exact"/>
        <w:ind w:firstLine="331" w:firstLineChars="150"/>
        <w:jc w:val="left"/>
        <w:rPr>
          <w:rFonts w:ascii="宋体" w:hAnsi="宋体" w:cs="宋体"/>
          <w:b/>
          <w:sz w:val="22"/>
          <w:szCs w:val="22"/>
        </w:rPr>
      </w:pPr>
      <w:r>
        <w:rPr>
          <w:rFonts w:hint="eastAsia" w:ascii="宋体" w:hAnsi="宋体" w:cs="宋体"/>
          <w:b/>
          <w:sz w:val="22"/>
          <w:szCs w:val="22"/>
        </w:rPr>
        <w:t>（三） 中标人需设立自有检测室或有固定的送检机构，每种蔬菜每天都要随货提供农药残留的检测报告，食品检测人员或检测机构资料交采购人存档备查。</w:t>
      </w:r>
    </w:p>
    <w:p w14:paraId="556AEBEF">
      <w:pPr>
        <w:spacing w:line="440" w:lineRule="exact"/>
        <w:ind w:firstLine="442" w:firstLineChars="200"/>
        <w:jc w:val="left"/>
        <w:rPr>
          <w:rFonts w:ascii="宋体" w:hAnsi="宋体" w:cs="宋体"/>
          <w:bCs/>
          <w:sz w:val="22"/>
          <w:szCs w:val="22"/>
        </w:rPr>
      </w:pPr>
      <w:r>
        <w:rPr>
          <w:rFonts w:hint="eastAsia" w:ascii="宋体" w:hAnsi="宋体" w:cs="宋体"/>
          <w:b/>
          <w:sz w:val="22"/>
          <w:szCs w:val="22"/>
        </w:rPr>
        <w:t>1. 对食品安全质量问题的处理：</w:t>
      </w:r>
    </w:p>
    <w:p w14:paraId="1DAA206D">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(1)对危及人体健康的食品质量问题（如农药残留超标、腐烂变质等）采取零容忍措施，一经发现， 当日所送同批次货品全部退货。</w:t>
      </w:r>
    </w:p>
    <w:p w14:paraId="39C9E5D5">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(2)若验收时未发现问题，而在加工食用前发现部分货品质量有问题，采购人立即通知中标人，将问题货品作退换货处理。</w:t>
      </w:r>
    </w:p>
    <w:p w14:paraId="0962816C">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(3)中标人所供应货品出现质量问题造成食品安全事故，经查实后属中标人责任的，中标人应承担全部责任和经济损失。</w:t>
      </w:r>
    </w:p>
    <w:p w14:paraId="52C5D8D5">
      <w:pPr>
        <w:spacing w:line="440" w:lineRule="exact"/>
        <w:ind w:firstLine="442" w:firstLineChars="200"/>
        <w:jc w:val="left"/>
        <w:outlineLvl w:val="2"/>
        <w:rPr>
          <w:rFonts w:ascii="宋体" w:hAnsi="宋体" w:cs="宋体"/>
          <w:b/>
          <w:sz w:val="22"/>
          <w:szCs w:val="22"/>
        </w:rPr>
      </w:pPr>
      <w:bookmarkStart w:id="9" w:name="_Toc9403"/>
      <w:r>
        <w:rPr>
          <w:rFonts w:hint="eastAsia" w:ascii="宋体" w:hAnsi="宋体" w:cs="宋体"/>
          <w:b/>
          <w:sz w:val="22"/>
          <w:szCs w:val="22"/>
        </w:rPr>
        <w:t>二、调价原则</w:t>
      </w:r>
      <w:bookmarkEnd w:id="9"/>
    </w:p>
    <w:p w14:paraId="2D42AEDE">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1.本项目根据市场固定报价。</w:t>
      </w:r>
    </w:p>
    <w:p w14:paraId="51617CD5">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2.中标人供货价按本市物价部门最新公布价格为基准价进行下浮，若产品未在网站上发布，则按下一条的方式进行计算基准价。</w:t>
      </w:r>
    </w:p>
    <w:p w14:paraId="1A3B1732">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3.本次采购的主要目的是为阳春市妇幼保健院的食堂提供食材及日用品配送服务。投标人各类食品及日用品的单价原则上以本市物价部门最新公布本期零售价格作为基准价；若本市物价部门最新公布数据中无采购人所需的相同品种，则先由中标人对本市三个市场（由采购人另行指定）进行抽样统计（大宗货物按市场批发价加税收统计，零星货物按市场零售价统计），核定相同品种的市场平均价格（则基准价=市场平均价=3 个市场抽样价格之和÷3），以此（大宗货物中标人当期报价不得高于抽样统计价的10%）计算整理出当期报价清单报采购人审核。履行期间的经营风险由供货商自行承担。</w:t>
      </w:r>
    </w:p>
    <w:p w14:paraId="68CC99F4">
      <w:pPr>
        <w:pStyle w:val="2"/>
        <w:spacing w:before="0" w:after="0" w:line="440" w:lineRule="exact"/>
        <w:ind w:firstLine="440" w:firstLineChars="200"/>
        <w:jc w:val="left"/>
        <w:rPr>
          <w:rFonts w:ascii="宋体" w:hAnsi="宋体" w:cs="宋体"/>
          <w:b w:val="0"/>
          <w:sz w:val="22"/>
          <w:szCs w:val="22"/>
        </w:rPr>
      </w:pPr>
      <w:r>
        <w:rPr>
          <w:rFonts w:hint="eastAsia" w:ascii="宋体" w:hAnsi="宋体" w:cs="宋体"/>
          <w:b w:val="0"/>
          <w:sz w:val="22"/>
          <w:szCs w:val="22"/>
        </w:rPr>
        <w:t>4.中标后双方不得以任何理由加价或减价，由于市场因素单价上涨或下浮大于或等于百分十五方可申请调价，调价以书面的形式报给采购人，双方协商到市场调研价格，经各部门审核后确定最终执行价格。</w:t>
      </w:r>
    </w:p>
    <w:p w14:paraId="737DE662">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5.各类食品的单价不得高于市场同等级、同规格食品的市场零售价。</w:t>
      </w:r>
    </w:p>
    <w:p w14:paraId="046D5C3F">
      <w:pPr>
        <w:spacing w:line="440" w:lineRule="exact"/>
        <w:ind w:firstLine="442" w:firstLineChars="200"/>
        <w:jc w:val="left"/>
        <w:outlineLvl w:val="2"/>
        <w:rPr>
          <w:rFonts w:ascii="宋体" w:hAnsi="宋体" w:cs="宋体"/>
          <w:b/>
          <w:sz w:val="22"/>
          <w:szCs w:val="22"/>
        </w:rPr>
      </w:pPr>
      <w:bookmarkStart w:id="10" w:name="_Toc29509"/>
      <w:r>
        <w:rPr>
          <w:rFonts w:hint="eastAsia" w:ascii="宋体" w:hAnsi="宋体" w:cs="宋体"/>
          <w:b/>
          <w:sz w:val="22"/>
          <w:szCs w:val="22"/>
        </w:rPr>
        <w:t>三、服务要求说明</w:t>
      </w:r>
      <w:bookmarkEnd w:id="10"/>
    </w:p>
    <w:p w14:paraId="32DB288E">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1.中标人应当根据采购人实际情况，按照与采购人的约定，在规定的时间内将预定的货物如数送到指定地点。除发生客观不可抗力的情况外，中标人不得推迟送货。如确需延迟送货的，中标人应在得知情况的同时告知采购人并征得采购人同意，由于中标人延迟造成采购人利益受损的，采购人有权要求中标人赔偿。</w:t>
      </w:r>
    </w:p>
    <w:p w14:paraId="63B4CA72">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2.水产品类一般每天送货 1-2 次；蔬菜类一般每天送货 1 次，采购人在前一天确认采购订单；调味品类按需送货，采购人至少提前一天确认采购订单。每次订单不论数量多少，中标人都必须按采购人要求配送。对于临时性采购订单，中标人须积极配合，按照采购人要求按时、按质、按量将货品配送到指定地点。</w:t>
      </w:r>
    </w:p>
    <w:p w14:paraId="77E22B5C">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3.配送时间：每天上午 07:00 前送达采购指定地点。其中水产品类午餐要求 10:30 前劏好送达，晚餐要求下午 15:30 前劏好送达。如采购人需要临时增加补货，中标人必须在采购要求的时间内将货物保质保量送到采购人指定地点。具体配送时间以采购人实际要求为准。</w:t>
      </w:r>
    </w:p>
    <w:p w14:paraId="15FD00CD">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4.中标人负责货品配送前的仓储，采购人不提供仓库。</w:t>
      </w:r>
    </w:p>
    <w:p w14:paraId="5BB80038">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5.采购人临时落单的食材，中标人一定要密切配合按要求准时送到并保证食材质量(例如：临时接待餐)。</w:t>
      </w:r>
    </w:p>
    <w:p w14:paraId="6CEC4C3C">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6.在采购人签收之前，货物的所有权和风险属于中标人，货物发生遗失、损坏由中标人负责。</w:t>
      </w:r>
    </w:p>
    <w:p w14:paraId="56F1255A">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7.中标人须严格按照采购人的订单配送货品，不得随意增减数量或改变品种。如因市场流通问题确实需要变更供货内容的，中标人应在得知情况的同时书面告知采购人并征得采购人同意后方可变更，否则采购人有权拒收，由此产生的一切损失和费用由中标人承担。</w:t>
      </w:r>
    </w:p>
    <w:p w14:paraId="0438783A">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8.中标人不能按核定的供货价交付的某些货品、不能提供与其承诺相符的服务或中标人存在违反招标文件和合同的行为，并且不予纠正的，将取消其中标资格。此项下违约行为包括但不限于下列各项：</w:t>
      </w:r>
    </w:p>
    <w:p w14:paraId="73094B52">
      <w:pPr>
        <w:spacing w:line="440" w:lineRule="exact"/>
        <w:ind w:firstLine="440" w:firstLineChars="200"/>
        <w:jc w:val="left"/>
        <w:rPr>
          <w:rFonts w:asciiTheme="majorEastAsia" w:hAnsiTheme="majorEastAsia" w:eastAsiaTheme="majorEastAsia" w:cstheme="majorEastAsia"/>
          <w:bCs/>
          <w:sz w:val="22"/>
          <w:szCs w:val="22"/>
        </w:rPr>
      </w:pPr>
      <w:r>
        <w:rPr>
          <w:rFonts w:hint="eastAsia" w:asciiTheme="majorEastAsia" w:hAnsiTheme="majorEastAsia" w:eastAsiaTheme="majorEastAsia" w:cstheme="majorEastAsia"/>
          <w:bCs/>
          <w:sz w:val="22"/>
          <w:szCs w:val="22"/>
        </w:rPr>
        <w:t>(1)中标人在收到采购人订货要求后，在承诺的供货时间内不能供货的。</w:t>
      </w:r>
    </w:p>
    <w:p w14:paraId="084AEE02">
      <w:pPr>
        <w:spacing w:line="440" w:lineRule="exact"/>
        <w:ind w:firstLine="440" w:firstLineChars="200"/>
        <w:jc w:val="left"/>
        <w:rPr>
          <w:rFonts w:asciiTheme="majorEastAsia" w:hAnsiTheme="majorEastAsia" w:eastAsiaTheme="majorEastAsia" w:cstheme="majorEastAsia"/>
          <w:bCs/>
          <w:sz w:val="22"/>
          <w:szCs w:val="22"/>
        </w:rPr>
      </w:pPr>
      <w:r>
        <w:rPr>
          <w:rFonts w:hint="eastAsia" w:asciiTheme="majorEastAsia" w:hAnsiTheme="majorEastAsia" w:eastAsiaTheme="majorEastAsia" w:cstheme="majorEastAsia"/>
          <w:bCs/>
          <w:sz w:val="22"/>
          <w:szCs w:val="22"/>
        </w:rPr>
        <w:t>(2)中标人未能提供承诺的服务的。</w:t>
      </w:r>
    </w:p>
    <w:p w14:paraId="323293FC">
      <w:pPr>
        <w:spacing w:line="440" w:lineRule="exact"/>
        <w:ind w:firstLine="440" w:firstLineChars="200"/>
        <w:jc w:val="left"/>
        <w:rPr>
          <w:rFonts w:asciiTheme="majorEastAsia" w:hAnsiTheme="majorEastAsia" w:eastAsiaTheme="majorEastAsia" w:cstheme="majorEastAsia"/>
          <w:bCs/>
          <w:sz w:val="22"/>
          <w:szCs w:val="22"/>
        </w:rPr>
      </w:pPr>
      <w:r>
        <w:rPr>
          <w:rFonts w:hint="eastAsia" w:asciiTheme="majorEastAsia" w:hAnsiTheme="majorEastAsia" w:eastAsiaTheme="majorEastAsia" w:cstheme="majorEastAsia"/>
          <w:bCs/>
          <w:sz w:val="22"/>
          <w:szCs w:val="22"/>
        </w:rPr>
        <w:t>(3)中标人不能在约定时间内提供合法票据进行结算的。</w:t>
      </w:r>
    </w:p>
    <w:p w14:paraId="32E4D6FF">
      <w:pPr>
        <w:spacing w:line="440" w:lineRule="exact"/>
        <w:ind w:firstLine="440" w:firstLineChars="200"/>
        <w:jc w:val="left"/>
        <w:rPr>
          <w:rFonts w:asciiTheme="majorEastAsia" w:hAnsiTheme="majorEastAsia" w:eastAsiaTheme="majorEastAsia" w:cstheme="majorEastAsia"/>
          <w:bCs/>
          <w:sz w:val="22"/>
          <w:szCs w:val="22"/>
        </w:rPr>
      </w:pPr>
      <w:r>
        <w:rPr>
          <w:rFonts w:hint="eastAsia" w:asciiTheme="majorEastAsia" w:hAnsiTheme="majorEastAsia" w:eastAsiaTheme="majorEastAsia" w:cstheme="majorEastAsia"/>
          <w:bCs/>
          <w:sz w:val="22"/>
          <w:szCs w:val="22"/>
        </w:rPr>
        <w:t>(4)中标人送货专员在采购人单位活动但不遵守采购人单位各项规章制度或做出有损采购人形象和利益的事情的。</w:t>
      </w:r>
    </w:p>
    <w:p w14:paraId="3CE8D64B">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(5)中标人泄露采购人的秘密的。如泄密行为造成采购人损失的，中标人将承担由此产生的一切损失和法律责任。</w:t>
      </w:r>
    </w:p>
    <w:p w14:paraId="05A4EF22">
      <w:pPr>
        <w:spacing w:line="440" w:lineRule="exact"/>
        <w:ind w:firstLine="412"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sz w:val="22"/>
          <w:szCs w:val="22"/>
        </w:rPr>
        <w:t>9、保证食品做到索证索票溯源，</w:t>
      </w:r>
      <w:r>
        <w:rPr>
          <w:rFonts w:hint="eastAsia" w:asciiTheme="majorEastAsia" w:hAnsiTheme="majorEastAsia" w:eastAsiaTheme="majorEastAsia" w:cstheme="majorEastAsia"/>
          <w:sz w:val="22"/>
          <w:szCs w:val="22"/>
        </w:rPr>
        <w:t>品质有保障</w:t>
      </w:r>
      <w:r>
        <w:rPr>
          <w:rFonts w:hint="eastAsia" w:asciiTheme="majorEastAsia" w:hAnsiTheme="majorEastAsia" w:eastAsiaTheme="majorEastAsia" w:cstheme="majorEastAsia"/>
          <w:spacing w:val="-7"/>
          <w:sz w:val="22"/>
          <w:szCs w:val="22"/>
        </w:rPr>
        <w:t>。</w:t>
      </w:r>
    </w:p>
    <w:p w14:paraId="51A74FA6">
      <w:pPr>
        <w:spacing w:line="44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配送的鲜肉类必须在定点屠宰场宰杀加工，并经动物卫生检疫机构检疫合格加盖检疫合格印章和屠宰场印章，并附有《动物产品检疫合格证明》和肉品品质检疫合格证明；冷冻肉类必须向经营商索票</w:t>
      </w:r>
      <w:bookmarkStart w:id="15" w:name="_GoBack"/>
      <w:bookmarkEnd w:id="15"/>
      <w:r>
        <w:rPr>
          <w:rFonts w:hint="eastAsia" w:asciiTheme="majorEastAsia" w:hAnsiTheme="majorEastAsia" w:eastAsiaTheme="majorEastAsia" w:cstheme="majorEastAsia"/>
          <w:sz w:val="22"/>
          <w:szCs w:val="22"/>
        </w:rPr>
        <w:t>索证，并报动物检疫机构备案；蔬菜进行农药残留检测，并附有《食用农产品快速检测报告》如果农残留超出了标准，立即销毁蔬菜。粮油干货等由正规厂家及经销商提供，来源安全可靠，品质放心。</w:t>
      </w:r>
    </w:p>
    <w:p w14:paraId="62A22588">
      <w:pPr>
        <w:spacing w:line="440" w:lineRule="exact"/>
        <w:ind w:firstLine="440" w:firstLineChars="200"/>
        <w:jc w:val="left"/>
        <w:outlineLvl w:val="2"/>
        <w:rPr>
          <w:rFonts w:ascii="宋体" w:hAnsi="宋体" w:cs="宋体"/>
          <w:sz w:val="22"/>
          <w:szCs w:val="22"/>
        </w:rPr>
      </w:pPr>
    </w:p>
    <w:p w14:paraId="3B2F1E8C">
      <w:pPr>
        <w:spacing w:line="440" w:lineRule="exact"/>
        <w:ind w:firstLine="442" w:firstLineChars="200"/>
        <w:jc w:val="left"/>
        <w:outlineLvl w:val="2"/>
        <w:rPr>
          <w:rFonts w:ascii="宋体" w:hAnsi="宋体" w:cs="宋体"/>
          <w:b/>
          <w:sz w:val="22"/>
          <w:szCs w:val="22"/>
        </w:rPr>
      </w:pPr>
      <w:bookmarkStart w:id="11" w:name="_Toc23494"/>
      <w:r>
        <w:rPr>
          <w:rFonts w:hint="eastAsia" w:ascii="宋体" w:hAnsi="宋体" w:cs="宋体"/>
          <w:b/>
          <w:sz w:val="22"/>
          <w:szCs w:val="22"/>
        </w:rPr>
        <w:t>四、质量及包装要求</w:t>
      </w:r>
      <w:bookmarkEnd w:id="11"/>
    </w:p>
    <w:p w14:paraId="7AD0CD89">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1.中标人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 50%。</w:t>
      </w:r>
    </w:p>
    <w:p w14:paraId="51438E7C">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2.中标人保证所提供的水产品和蔬菜种类的多样性和季节性，以保证新鲜感。</w:t>
      </w:r>
    </w:p>
    <w:p w14:paraId="3AF38890">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3.货物有包装的，货物的包装必须完整清洁（无损、无污、无皱），采购人有权拒收包装不整齐、已拆封的货品。</w:t>
      </w:r>
    </w:p>
    <w:p w14:paraId="5A429BEF">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4.货品质量或包装不符合采购人要求的，中标人必须无条件退货或更换。</w:t>
      </w:r>
    </w:p>
    <w:p w14:paraId="77703D7B">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5.中标人提供假冒伪劣、过期、变质货品的，一经发现，除按采购人要求无条件退货或换货外，还将受到如下处罚：</w:t>
      </w:r>
    </w:p>
    <w:p w14:paraId="39E97E80">
      <w:pPr>
        <w:spacing w:line="440" w:lineRule="exact"/>
        <w:ind w:firstLine="440" w:firstLineChars="200"/>
        <w:jc w:val="left"/>
        <w:rPr>
          <w:rFonts w:ascii="宋体" w:hAnsi="宋体" w:cs="宋体"/>
          <w:bCs/>
          <w:sz w:val="22"/>
          <w:szCs w:val="22"/>
        </w:rPr>
      </w:pPr>
      <w:r>
        <w:rPr>
          <w:rFonts w:hint="eastAsia" w:ascii="宋体" w:hAnsi="宋体" w:cs="宋体"/>
          <w:bCs/>
          <w:sz w:val="22"/>
          <w:szCs w:val="22"/>
        </w:rPr>
        <w:t>(1)中标人提供过期、变质货品 3 次以上或提供假冒伪劣货品的，采购人有权单方终止合同；</w:t>
      </w:r>
    </w:p>
    <w:p w14:paraId="035FB5F0">
      <w:pPr>
        <w:spacing w:line="440" w:lineRule="exact"/>
        <w:ind w:firstLine="440" w:firstLineChars="200"/>
        <w:jc w:val="left"/>
        <w:rPr>
          <w:rFonts w:ascii="宋体" w:hAnsi="宋体" w:cs="宋体"/>
          <w:b/>
          <w:sz w:val="22"/>
          <w:szCs w:val="22"/>
        </w:rPr>
      </w:pPr>
      <w:r>
        <w:rPr>
          <w:rFonts w:hint="eastAsia" w:ascii="宋体" w:hAnsi="宋体" w:cs="宋体"/>
          <w:bCs/>
          <w:sz w:val="22"/>
          <w:szCs w:val="22"/>
        </w:rPr>
        <w:t>(2)因中标人供应货品质量问题造成食品安全事故的，经有关部门鉴定后，中标人须负担全数的医药费及赔偿费等，采购人将取消该中标人的供货资格，中标人同时承担相应的民事及刑事法律责任。</w:t>
      </w:r>
      <w:bookmarkStart w:id="12" w:name="_Hlk66100827"/>
    </w:p>
    <w:p w14:paraId="57A54038">
      <w:pPr>
        <w:spacing w:line="440" w:lineRule="exact"/>
        <w:ind w:firstLine="442" w:firstLineChars="200"/>
        <w:jc w:val="left"/>
        <w:outlineLvl w:val="2"/>
        <w:rPr>
          <w:rFonts w:ascii="宋体" w:hAnsi="宋体" w:cs="宋体"/>
          <w:b/>
          <w:sz w:val="22"/>
          <w:szCs w:val="22"/>
        </w:rPr>
      </w:pPr>
      <w:bookmarkStart w:id="13" w:name="_Toc2300"/>
      <w:r>
        <w:rPr>
          <w:rFonts w:hint="eastAsia" w:ascii="宋体" w:hAnsi="宋体" w:cs="宋体"/>
          <w:b/>
          <w:sz w:val="22"/>
          <w:szCs w:val="22"/>
        </w:rPr>
        <w:t>五、</w:t>
      </w:r>
      <w:bookmarkStart w:id="14" w:name="_Hlk66113028"/>
      <w:r>
        <w:rPr>
          <w:rFonts w:hint="eastAsia" w:ascii="宋体" w:hAnsi="宋体" w:cs="宋体"/>
          <w:b/>
          <w:sz w:val="22"/>
          <w:szCs w:val="22"/>
        </w:rPr>
        <w:t>其他要求</w:t>
      </w:r>
      <w:bookmarkEnd w:id="12"/>
      <w:bookmarkEnd w:id="13"/>
      <w:bookmarkEnd w:id="14"/>
    </w:p>
    <w:p w14:paraId="66B1FEBA">
      <w:pPr>
        <w:spacing w:line="440" w:lineRule="exact"/>
        <w:ind w:firstLine="440" w:firstLineChars="200"/>
        <w:jc w:val="left"/>
        <w:rPr>
          <w:rFonts w:ascii="宋体" w:hAnsi="宋体" w:cs="宋体"/>
          <w:bCs/>
          <w:kern w:val="0"/>
          <w:sz w:val="22"/>
          <w:szCs w:val="22"/>
        </w:rPr>
      </w:pPr>
      <w:r>
        <w:rPr>
          <w:rFonts w:hint="eastAsia" w:ascii="宋体" w:hAnsi="宋体" w:cs="宋体"/>
          <w:bCs/>
          <w:kern w:val="0"/>
          <w:sz w:val="22"/>
          <w:szCs w:val="22"/>
        </w:rPr>
        <w:t>1.中标人必须服从采购人的监督、管理，配合采购人到农场基地、食物配送点进行现场考察。</w:t>
      </w:r>
    </w:p>
    <w:p w14:paraId="584D1E50">
      <w:pPr>
        <w:spacing w:line="440" w:lineRule="exact"/>
        <w:ind w:firstLine="440" w:firstLineChars="200"/>
        <w:jc w:val="left"/>
        <w:rPr>
          <w:rFonts w:ascii="宋体" w:hAnsi="宋体" w:cs="宋体"/>
          <w:bCs/>
          <w:kern w:val="0"/>
          <w:sz w:val="22"/>
          <w:szCs w:val="22"/>
        </w:rPr>
      </w:pPr>
      <w:r>
        <w:rPr>
          <w:rFonts w:hint="eastAsia" w:ascii="宋体" w:hAnsi="宋体" w:cs="宋体"/>
          <w:bCs/>
          <w:kern w:val="0"/>
          <w:sz w:val="22"/>
          <w:szCs w:val="22"/>
        </w:rPr>
        <w:t>2.食品供应链要求：所有食品的来源必须清晰可追溯和追责。</w:t>
      </w:r>
    </w:p>
    <w:p w14:paraId="4825B6BE">
      <w:pPr>
        <w:spacing w:line="440" w:lineRule="exact"/>
        <w:ind w:firstLine="440" w:firstLineChars="200"/>
        <w:jc w:val="left"/>
        <w:rPr>
          <w:rFonts w:ascii="宋体" w:hAnsi="宋体" w:cs="宋体"/>
          <w:bCs/>
          <w:kern w:val="0"/>
          <w:sz w:val="22"/>
          <w:szCs w:val="22"/>
        </w:rPr>
      </w:pPr>
      <w:r>
        <w:rPr>
          <w:rFonts w:hint="eastAsia" w:ascii="宋体" w:hAnsi="宋体" w:cs="宋体"/>
          <w:bCs/>
          <w:kern w:val="0"/>
          <w:sz w:val="22"/>
          <w:szCs w:val="22"/>
        </w:rPr>
        <w:t>3.中标人需配合采购人要求，落实我市关于采购贫困地区农副产品的相关政策要求，通过贫困地区农副产品网络销售平台或定向扶贫地区采购贫困地区农副产品。</w:t>
      </w:r>
    </w:p>
    <w:p w14:paraId="2DC2BA2C">
      <w:pPr>
        <w:spacing w:line="600" w:lineRule="exact"/>
        <w:ind w:firstLine="442" w:firstLineChars="200"/>
        <w:rPr>
          <w:rFonts w:ascii="宋体" w:hAnsi="宋体" w:cs="宋体"/>
          <w:b/>
          <w:bCs/>
          <w:sz w:val="22"/>
          <w:szCs w:val="22"/>
        </w:rPr>
      </w:pPr>
      <w:r>
        <w:rPr>
          <w:rFonts w:hint="eastAsia" w:ascii="宋体" w:hAnsi="宋体" w:cs="宋体"/>
          <w:b/>
          <w:bCs/>
          <w:sz w:val="22"/>
          <w:szCs w:val="22"/>
        </w:rPr>
        <w:t>六、报价文件要求</w:t>
      </w:r>
    </w:p>
    <w:p w14:paraId="49297D9F">
      <w:pPr>
        <w:spacing w:line="600" w:lineRule="exact"/>
        <w:ind w:firstLine="440" w:firstLineChars="200"/>
        <w:rPr>
          <w:rFonts w:ascii="宋体" w:hAnsi="宋体" w:cs="宋体"/>
          <w:sz w:val="22"/>
          <w:szCs w:val="22"/>
        </w:rPr>
      </w:pPr>
      <w:r>
        <w:rPr>
          <w:rFonts w:hint="eastAsia" w:ascii="宋体" w:hAnsi="宋体" w:cs="宋体"/>
          <w:sz w:val="22"/>
          <w:szCs w:val="22"/>
        </w:rPr>
        <w:t>参与的供应商需提供以下材料：</w:t>
      </w:r>
    </w:p>
    <w:p w14:paraId="22F4A681">
      <w:pPr>
        <w:spacing w:line="600" w:lineRule="exact"/>
        <w:ind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color w:val="333333"/>
          <w:sz w:val="22"/>
          <w:szCs w:val="22"/>
          <w:shd w:val="clear" w:color="auto" w:fill="FFFFFF"/>
        </w:rPr>
        <w:t>公司营业执照、资质证明文件等复印件并盖公章</w:t>
      </w:r>
    </w:p>
    <w:p w14:paraId="5362052F">
      <w:pPr>
        <w:spacing w:line="600" w:lineRule="exact"/>
        <w:ind w:firstLine="440" w:firstLineChars="200"/>
        <w:rPr>
          <w:rFonts w:ascii="宋体" w:hAnsi="宋体" w:cs="宋体"/>
          <w:sz w:val="22"/>
          <w:szCs w:val="22"/>
        </w:rPr>
      </w:pPr>
      <w:r>
        <w:rPr>
          <w:rFonts w:hint="eastAsia" w:ascii="宋体" w:hAnsi="宋体" w:cs="宋体"/>
          <w:sz w:val="22"/>
          <w:szCs w:val="22"/>
        </w:rPr>
        <w:t>2、代理委托书及代理人的身份证复印件（加盖公章）</w:t>
      </w:r>
    </w:p>
    <w:p w14:paraId="38E5CA50">
      <w:pPr>
        <w:spacing w:line="600" w:lineRule="exact"/>
        <w:ind w:firstLine="440" w:firstLineChars="200"/>
        <w:rPr>
          <w:rFonts w:ascii="宋体" w:hAnsi="宋体" w:cs="宋体"/>
          <w:sz w:val="22"/>
          <w:szCs w:val="22"/>
        </w:rPr>
      </w:pPr>
      <w:r>
        <w:rPr>
          <w:rFonts w:hint="eastAsia" w:ascii="宋体" w:hAnsi="宋体" w:cs="宋体"/>
          <w:sz w:val="22"/>
          <w:szCs w:val="22"/>
        </w:rPr>
        <w:t>3、阳春市妇幼保健院饭堂食材物资采购清单（报价表）</w:t>
      </w:r>
    </w:p>
    <w:p w14:paraId="59F21EEB">
      <w:pPr>
        <w:spacing w:line="600" w:lineRule="exact"/>
        <w:ind w:firstLine="440" w:firstLineChars="200"/>
        <w:rPr>
          <w:rFonts w:ascii="宋体" w:hAnsi="宋体" w:cs="宋体"/>
          <w:sz w:val="22"/>
          <w:szCs w:val="22"/>
        </w:rPr>
      </w:pPr>
      <w:r>
        <w:rPr>
          <w:rFonts w:hint="eastAsia" w:ascii="宋体" w:hAnsi="宋体" w:cs="宋体"/>
          <w:sz w:val="22"/>
          <w:szCs w:val="22"/>
        </w:rPr>
        <w:t>4、公司简介及业绩</w:t>
      </w:r>
    </w:p>
    <w:p w14:paraId="5B3D0E74">
      <w:pPr>
        <w:spacing w:line="600" w:lineRule="exact"/>
        <w:ind w:firstLine="442" w:firstLineChars="200"/>
        <w:rPr>
          <w:rFonts w:ascii="宋体" w:hAnsi="宋体" w:cs="宋体"/>
          <w:b/>
          <w:bCs/>
          <w:sz w:val="22"/>
          <w:szCs w:val="22"/>
        </w:rPr>
      </w:pPr>
      <w:r>
        <w:rPr>
          <w:rFonts w:hint="eastAsia" w:ascii="宋体" w:hAnsi="宋体" w:cs="宋体"/>
          <w:b/>
          <w:bCs/>
          <w:sz w:val="22"/>
          <w:szCs w:val="22"/>
        </w:rPr>
        <w:t>七、公司资质要求</w:t>
      </w:r>
    </w:p>
    <w:p w14:paraId="7B0BB2A1">
      <w:pPr>
        <w:spacing w:line="600" w:lineRule="exact"/>
        <w:ind w:firstLine="440" w:firstLineChars="200"/>
        <w:rPr>
          <w:rFonts w:ascii="宋体" w:hAnsi="宋体" w:cs="宋体"/>
          <w:sz w:val="22"/>
          <w:szCs w:val="22"/>
        </w:rPr>
      </w:pPr>
      <w:r>
        <w:rPr>
          <w:rFonts w:hint="eastAsia" w:ascii="宋体" w:hAnsi="宋体" w:cs="宋体"/>
          <w:sz w:val="22"/>
          <w:szCs w:val="22"/>
        </w:rPr>
        <w:t>1、符合《中华人民共和国政府采购法》第二十二条规定的投标人资格。</w:t>
      </w:r>
    </w:p>
    <w:p w14:paraId="57101278">
      <w:pPr>
        <w:spacing w:line="600" w:lineRule="exact"/>
        <w:ind w:firstLine="440" w:firstLineChars="200"/>
        <w:rPr>
          <w:rFonts w:ascii="宋体" w:hAnsi="宋体" w:cs="宋体"/>
          <w:sz w:val="22"/>
          <w:szCs w:val="22"/>
        </w:rPr>
      </w:pPr>
      <w:r>
        <w:rPr>
          <w:rFonts w:hint="eastAsia" w:ascii="宋体" w:hAnsi="宋体" w:cs="宋体"/>
          <w:sz w:val="22"/>
          <w:szCs w:val="22"/>
        </w:rPr>
        <w:t>2、具有</w:t>
      </w:r>
      <w:r>
        <w:rPr>
          <w:rFonts w:hint="eastAsia" w:ascii="宋体" w:hAnsi="宋体" w:cs="宋体"/>
          <w:color w:val="333333"/>
          <w:sz w:val="22"/>
          <w:szCs w:val="22"/>
          <w:shd w:val="clear" w:color="auto" w:fill="FFFFFF"/>
        </w:rPr>
        <w:t>饭堂食材配送资质。</w:t>
      </w:r>
    </w:p>
    <w:p w14:paraId="28C6EF96">
      <w:pPr>
        <w:spacing w:line="600" w:lineRule="exact"/>
        <w:ind w:firstLine="440" w:firstLineChars="200"/>
        <w:rPr>
          <w:rFonts w:ascii="宋体" w:hAnsi="宋体" w:cs="宋体"/>
          <w:sz w:val="22"/>
          <w:szCs w:val="22"/>
        </w:rPr>
      </w:pPr>
      <w:r>
        <w:rPr>
          <w:rFonts w:hint="eastAsia" w:ascii="宋体" w:hAnsi="宋体" w:cs="宋体"/>
          <w:sz w:val="22"/>
          <w:szCs w:val="22"/>
        </w:rPr>
        <w:t>3、一年内没有不良工作记录。</w:t>
      </w:r>
    </w:p>
    <w:p w14:paraId="729AD0E3">
      <w:pPr>
        <w:pStyle w:val="2"/>
        <w:jc w:val="both"/>
        <w:rPr>
          <w:sz w:val="32"/>
          <w:szCs w:val="32"/>
        </w:rPr>
      </w:pPr>
      <w:r>
        <w:rPr>
          <w:rFonts w:hint="eastAsia" w:ascii="方正仿宋_GBK" w:hAnsi="方正仿宋_GBK" w:eastAsia="方正仿宋_GBK" w:cs="方正仿宋_GBK"/>
          <w:sz w:val="32"/>
          <w:szCs w:val="32"/>
        </w:rPr>
        <w:t>八、附件：阳春市妇幼保健院饭堂食材物资采购清单（</w:t>
      </w:r>
      <w:r>
        <w:rPr>
          <w:rFonts w:hint="eastAsia" w:ascii="宋体" w:hAnsi="宋体" w:cs="宋体"/>
          <w:kern w:val="0"/>
          <w:sz w:val="32"/>
          <w:szCs w:val="32"/>
        </w:rPr>
        <w:t>采购清单详见附件）</w:t>
      </w:r>
    </w:p>
    <w:p w14:paraId="588C9EAE">
      <w:pPr>
        <w:spacing w:line="600" w:lineRule="exact"/>
        <w:ind w:left="640"/>
        <w:rPr>
          <w:rFonts w:ascii="方正仿宋_GBK" w:hAnsi="方正仿宋_GBK" w:eastAsia="方正仿宋_GBK" w:cs="方正仿宋_GBK"/>
          <w:sz w:val="32"/>
          <w:szCs w:val="32"/>
        </w:rPr>
      </w:pPr>
    </w:p>
    <w:p w14:paraId="3614989C">
      <w:pPr>
        <w:rPr>
          <w:rFonts w:ascii="宋体" w:hAnsi="宋体" w:cs="宋体"/>
          <w:b/>
          <w:bCs/>
          <w:sz w:val="28"/>
          <w:szCs w:val="28"/>
        </w:rPr>
      </w:pPr>
    </w:p>
    <w:p w14:paraId="07EC88EA">
      <w:pPr>
        <w:rPr>
          <w:rFonts w:ascii="宋体" w:hAnsi="宋体" w:cs="宋体"/>
          <w:b/>
          <w:bCs/>
          <w:sz w:val="28"/>
          <w:szCs w:val="28"/>
        </w:rPr>
      </w:pPr>
    </w:p>
    <w:p w14:paraId="4D67237F">
      <w:pPr>
        <w:pStyle w:val="2"/>
        <w:jc w:val="both"/>
      </w:pPr>
    </w:p>
    <w:sectPr>
      <w:pgSz w:w="11906" w:h="16838"/>
      <w:pgMar w:top="850" w:right="567" w:bottom="850"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2009B">
    <w:pPr>
      <w:spacing w:line="239" w:lineRule="exact"/>
      <w:ind w:firstLine="4888"/>
      <w:rPr>
        <w:rFonts w:ascii="Lucida Sans Unicode" w:hAnsi="Lucida Sans Unicode" w:eastAsia="Lucida Sans Unicode" w:cs="Lucida Sans Unicode"/>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A35B">
    <w:pPr>
      <w:pStyle w:val="6"/>
      <w:tabs>
        <w:tab w:val="center" w:pos="4422"/>
      </w:tabs>
      <w:rPr>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7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NTY4NWFlOTQ0YTI2YzM0NjBlZjU4ZjZkOTZlYmEifQ=="/>
  </w:docVars>
  <w:rsids>
    <w:rsidRoot w:val="39F24A69"/>
    <w:rsid w:val="00103306"/>
    <w:rsid w:val="004F7AD4"/>
    <w:rsid w:val="00510BCB"/>
    <w:rsid w:val="006546AC"/>
    <w:rsid w:val="00975EA1"/>
    <w:rsid w:val="009B7850"/>
    <w:rsid w:val="00A145DA"/>
    <w:rsid w:val="00E62154"/>
    <w:rsid w:val="01FC5774"/>
    <w:rsid w:val="02BE7951"/>
    <w:rsid w:val="04B04E15"/>
    <w:rsid w:val="05444DCE"/>
    <w:rsid w:val="07DE590C"/>
    <w:rsid w:val="08AC0F19"/>
    <w:rsid w:val="09D30162"/>
    <w:rsid w:val="0B147701"/>
    <w:rsid w:val="0EFA54FD"/>
    <w:rsid w:val="0FF152B7"/>
    <w:rsid w:val="126A7ED4"/>
    <w:rsid w:val="15D145D0"/>
    <w:rsid w:val="160C391B"/>
    <w:rsid w:val="168438C1"/>
    <w:rsid w:val="1AB179CF"/>
    <w:rsid w:val="1C691709"/>
    <w:rsid w:val="212370C6"/>
    <w:rsid w:val="25087DC1"/>
    <w:rsid w:val="25FD5DBC"/>
    <w:rsid w:val="28F32071"/>
    <w:rsid w:val="2F9D003F"/>
    <w:rsid w:val="33BE3CE6"/>
    <w:rsid w:val="35DB3F98"/>
    <w:rsid w:val="35DE2682"/>
    <w:rsid w:val="381E4146"/>
    <w:rsid w:val="39F24A69"/>
    <w:rsid w:val="39F32041"/>
    <w:rsid w:val="3DCF0187"/>
    <w:rsid w:val="3F2928BA"/>
    <w:rsid w:val="3FDC76C7"/>
    <w:rsid w:val="40022589"/>
    <w:rsid w:val="435E09F4"/>
    <w:rsid w:val="46843A4E"/>
    <w:rsid w:val="47AA26CD"/>
    <w:rsid w:val="481D2716"/>
    <w:rsid w:val="4B351A15"/>
    <w:rsid w:val="4BBF15A3"/>
    <w:rsid w:val="4D09343F"/>
    <w:rsid w:val="4F981BE2"/>
    <w:rsid w:val="527C2F68"/>
    <w:rsid w:val="53F41268"/>
    <w:rsid w:val="547A4B4B"/>
    <w:rsid w:val="559B4F5A"/>
    <w:rsid w:val="57F914EA"/>
    <w:rsid w:val="5A1D5B0A"/>
    <w:rsid w:val="5B287C1C"/>
    <w:rsid w:val="5C584534"/>
    <w:rsid w:val="61D90D3F"/>
    <w:rsid w:val="621014BD"/>
    <w:rsid w:val="68814B33"/>
    <w:rsid w:val="68D009A8"/>
    <w:rsid w:val="6ADC37BF"/>
    <w:rsid w:val="6F2773CE"/>
    <w:rsid w:val="727D3192"/>
    <w:rsid w:val="732E1F06"/>
    <w:rsid w:val="76C50CB5"/>
    <w:rsid w:val="786234DE"/>
    <w:rsid w:val="7A4B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1200" w:lineRule="exact"/>
      <w:jc w:val="center"/>
      <w:outlineLvl w:val="1"/>
    </w:pPr>
    <w:rPr>
      <w:rFonts w:ascii="Arial" w:hAnsi="Arial"/>
      <w:b/>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pPr>
      <w:spacing w:before="120" w:after="120" w:line="400" w:lineRule="atLeast"/>
      <w:jc w:val="left"/>
    </w:pPr>
    <w:rPr>
      <w:rFonts w:ascii="Calibri" w:hAnsi="Calibri"/>
      <w:b/>
      <w:bCs/>
      <w:caps/>
      <w:sz w:val="22"/>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5216</Words>
  <Characters>5327</Characters>
  <Lines>38</Lines>
  <Paragraphs>10</Paragraphs>
  <TotalTime>70</TotalTime>
  <ScaleCrop>false</ScaleCrop>
  <LinksUpToDate>false</LinksUpToDate>
  <CharactersWithSpaces>5362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2021-11-16T03:39:00Z</dcterms:created>
  <dc:creator>Administrator</dc:creator>
  <cp:lastModifiedBy>柯小宴</cp:lastModifiedBy>
  <cp:lastPrinted>2025-04-23T10:06:06Z</cp:lastPrinted>
  <dcterms:modified xsi:type="dcterms:W3CDTF">2025-04-23T10:09:09Z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C191C8703A9F4E9BBB92BEF7E7D6A9F4_13</vt:lpwstr>
  </property>
  <property fmtid="{D5CDD505-2E9C-101B-9397-08002B2CF9AE}" pid="4" name="KSOTemplateDocerSaveRecord">
    <vt:lpwstr>eyJoZGlkIjoiM2JmMjE3MjdkNjMzYTMyMDY4ZjQwNjU0ZWYyZGZjNTEiLCJ1c2VySWQiOiIxMTM3NDMzMTUzIn0=</vt:lpwstr>
  </property>
</Properties>
</file>